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EDD" w:rsidRDefault="007D112D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6F0EDD" w:rsidRDefault="007D112D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6F0EDD" w:rsidRDefault="007D112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21. listopadu 2017</w:t>
      </w:r>
    </w:p>
    <w:p w:rsidR="006F0EDD" w:rsidRDefault="006F0EDD">
      <w:pPr>
        <w:spacing w:after="0" w:line="276" w:lineRule="auto"/>
        <w:rPr>
          <w:sz w:val="24"/>
          <w:szCs w:val="24"/>
        </w:rPr>
      </w:pPr>
    </w:p>
    <w:p w:rsidR="006F0EDD" w:rsidRDefault="007D112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Nasajte atmosféru Vánoc v trojské botanické zahradě</w:t>
      </w:r>
    </w:p>
    <w:p w:rsidR="006F0EDD" w:rsidRDefault="006F0EDD">
      <w:pPr>
        <w:spacing w:after="0" w:line="276" w:lineRule="auto"/>
        <w:jc w:val="center"/>
        <w:rPr>
          <w:sz w:val="24"/>
          <w:szCs w:val="24"/>
        </w:rPr>
      </w:pPr>
    </w:p>
    <w:p w:rsidR="006F0EDD" w:rsidRDefault="006F0EDD">
      <w:pPr>
        <w:spacing w:after="0" w:line="276" w:lineRule="auto"/>
        <w:jc w:val="center"/>
        <w:rPr>
          <w:b/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>
        <w:rPr>
          <w:b/>
          <w:color w:val="222222"/>
          <w:sz w:val="24"/>
          <w:szCs w:val="24"/>
          <w:lang w:eastAsia="cs-CZ"/>
        </w:rPr>
        <w:t xml:space="preserve">Období adventu již pomalu klepe na dveře. Kde jinde čerpat inspiraci než v Botanické zahradě hl. m. Prahy? Už tuto sobotu si můžete přijít vytvořit aranžmá s adventní </w:t>
      </w:r>
      <w:r>
        <w:rPr>
          <w:b/>
          <w:color w:val="222222"/>
          <w:sz w:val="24"/>
          <w:szCs w:val="24"/>
          <w:lang w:eastAsia="cs-CZ"/>
        </w:rPr>
        <w:br/>
        <w:t xml:space="preserve">či vánoční tématikou nebo drobné dárky pro své blízké. Adventní tvoření proběhne </w:t>
      </w:r>
      <w:r>
        <w:rPr>
          <w:b/>
          <w:color w:val="222222"/>
          <w:sz w:val="24"/>
          <w:szCs w:val="24"/>
          <w:lang w:eastAsia="cs-CZ"/>
        </w:rPr>
        <w:br/>
        <w:t>25. li</w:t>
      </w:r>
      <w:r>
        <w:rPr>
          <w:b/>
          <w:color w:val="222222"/>
          <w:sz w:val="24"/>
          <w:szCs w:val="24"/>
          <w:lang w:eastAsia="cs-CZ"/>
        </w:rPr>
        <w:t>stopadu</w:t>
      </w:r>
      <w:r>
        <w:t xml:space="preserve"> </w:t>
      </w:r>
      <w:r>
        <w:rPr>
          <w:b/>
          <w:color w:val="222222"/>
          <w:sz w:val="24"/>
          <w:szCs w:val="24"/>
          <w:lang w:eastAsia="cs-CZ"/>
        </w:rPr>
        <w:t>v zázemí administrativní budovy od 10.00 do 17.00 hodin. Načerpejte inspiraci v Troji.</w:t>
      </w:r>
    </w:p>
    <w:p w:rsidR="006F0EDD" w:rsidRDefault="007D112D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b/>
          <w:color w:val="222222"/>
          <w:sz w:val="24"/>
          <w:szCs w:val="24"/>
          <w:lang w:eastAsia="cs-CZ"/>
        </w:rPr>
        <w:t xml:space="preserve">  </w:t>
      </w: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5" behindDoc="0" locked="0" layoutInCell="1" allowOverlap="1" wp14:anchorId="6C8743D8">
                <wp:simplePos x="0" y="0"/>
                <wp:positionH relativeFrom="column">
                  <wp:posOffset>3498215</wp:posOffset>
                </wp:positionH>
                <wp:positionV relativeFrom="paragraph">
                  <wp:posOffset>24765</wp:posOffset>
                </wp:positionV>
                <wp:extent cx="2339340" cy="1961515"/>
                <wp:effectExtent l="0" t="0" r="26670" b="2667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9615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</a:ln>
                        <a:effectLst>
                          <a:outerShdw dist="37465" dir="270000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F0EDD" w:rsidRDefault="007D112D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listopadu a v prosinci:</w:t>
                            </w:r>
                          </w:p>
                          <w:p w:rsidR="006F0EDD" w:rsidRDefault="007D112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(út–ne, svátek)</w:t>
                            </w:r>
                          </w:p>
                          <w:p w:rsidR="006F0EDD" w:rsidRDefault="007D112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6F0EDD" w:rsidRDefault="007D112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6F0EDD" w:rsidRDefault="007D112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>
                              <w:rPr>
                                <w:lang w:eastAsia="cs-CZ"/>
                              </w:rPr>
                              <w:t>13.00 do 17.00 (po–pá)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6F0EDD" w:rsidRDefault="006F0ED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F0EDD" w:rsidRDefault="007D112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Venkovní expozice jsou až do konce února přístupné bezplatně.</w:t>
                            </w:r>
                          </w:p>
                          <w:p w:rsidR="006F0EDD" w:rsidRDefault="006F0ED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F0EDD" w:rsidRDefault="006F0EDD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FFCC" strokecolor="#C3D69B" strokeweight="0pt" style="position:absolute;width:184.2pt;height:154.45pt;mso-wrap-distance-left:9.05pt;mso-wrap-distance-right:9.05pt;mso-wrap-distance-top:5.7pt;mso-wrap-distance-bottom:5.7pt;margin-top:1.95pt;mso-position-vertical-relative:text;margin-left:275.45pt;mso-position-horizontal-relative:text" w14:anchorId="6C8743D8">
                <v:shadow on="t" color="#EDEDED" offset="2.1pt,2.1pt"/>
                <v:textbox>
                  <w:txbxContent>
                    <w:p>
                      <w:pPr>
                        <w:pStyle w:val="Obsahrmce"/>
                        <w:widowControl w:val="false"/>
                        <w:spacing w:lineRule="auto" w:line="240" w:before="0" w:after="0"/>
                        <w:rPr>
                          <w:b/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listopadu a v prosinci:</w:t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  <w:br/>
                        <w:t>od 9.00 do 16.00 (út–ne, svátek)</w:t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  <w:br/>
                        <w:t xml:space="preserve">od 9.00 do 16.00 </w:t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od 13.00 do 17.00 (po–pá)</w:t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b/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b/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Venkovní expozice jsou až do konce února přístupné bezplatně.</w:t>
                      </w:r>
                    </w:p>
                    <w:p>
                      <w:pPr>
                        <w:pStyle w:val="Obsahrmce"/>
                        <w:widowControl w:val="false"/>
                        <w:suppressAutoHyphens w:val="false"/>
                        <w:spacing w:lineRule="auto" w:line="240" w:before="0" w:after="0"/>
                        <w:rPr>
                          <w:b/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auto" w:line="240" w:before="0" w:after="0"/>
                        <w:rPr>
                          <w:lang w:eastAsia="zh-C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F0EDD" w:rsidRDefault="007D112D">
      <w:pPr>
        <w:spacing w:after="0" w:line="276" w:lineRule="auto"/>
        <w:jc w:val="both"/>
      </w:pPr>
      <w:r>
        <w:rPr>
          <w:bCs/>
          <w:iCs/>
          <w:sz w:val="24"/>
          <w:szCs w:val="24"/>
        </w:rPr>
        <w:t xml:space="preserve">Obdivujete před Vánoci nádherná aranžmá </w:t>
      </w:r>
      <w:r>
        <w:rPr>
          <w:bCs/>
          <w:iCs/>
          <w:sz w:val="24"/>
          <w:szCs w:val="24"/>
        </w:rPr>
        <w:br/>
        <w:t>ve vyhlášených zahradnictvích, ale nechcete tolik utrácet? Vytvořte si letos vánoční dekora</w:t>
      </w:r>
      <w:r>
        <w:rPr>
          <w:bCs/>
          <w:iCs/>
          <w:sz w:val="24"/>
          <w:szCs w:val="24"/>
        </w:rPr>
        <w:t>ci sami.</w:t>
      </w:r>
      <w:r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br/>
      </w:r>
      <w:r>
        <w:rPr>
          <w:i/>
          <w:color w:val="222222"/>
          <w:sz w:val="24"/>
          <w:szCs w:val="24"/>
          <w:lang w:eastAsia="cs-CZ"/>
        </w:rPr>
        <w:t xml:space="preserve">„V období před začátkem adventu jsme </w:t>
      </w:r>
      <w:r>
        <w:rPr>
          <w:i/>
          <w:color w:val="222222"/>
          <w:sz w:val="24"/>
          <w:szCs w:val="24"/>
          <w:lang w:eastAsia="cs-CZ"/>
        </w:rPr>
        <w:br/>
        <w:t xml:space="preserve">pro návštěvníky připravili rukodělné dílny, kde si zájemci za symbolický poplatek mohou vyrobit milou pozornost pro přátele a rodiny,“ </w:t>
      </w:r>
      <w:r>
        <w:rPr>
          <w:b/>
          <w:i/>
          <w:sz w:val="24"/>
          <w:szCs w:val="24"/>
        </w:rPr>
        <w:t xml:space="preserve">říká </w:t>
      </w:r>
      <w:r>
        <w:rPr>
          <w:b/>
          <w:bCs/>
          <w:i/>
          <w:iCs/>
          <w:sz w:val="24"/>
          <w:szCs w:val="24"/>
        </w:rPr>
        <w:t>Bohumil Černý, pověřený řízením Botanické zahrady hl. m. Prahy.</w:t>
      </w:r>
      <w:r>
        <w:rPr>
          <w:bCs/>
          <w:iCs/>
          <w:sz w:val="24"/>
          <w:szCs w:val="24"/>
        </w:rPr>
        <w:t xml:space="preserve"> Pod vedením odborníků z Botanické zahrady Praha se naučíte vyrábět vánoční svícny, lepené věnce, věnce z chvojí, přáníčka pro své blízké zdobená sušenými květy technikou</w:t>
      </w:r>
      <w:r>
        <w:t xml:space="preserve"> </w:t>
      </w:r>
      <w:r>
        <w:rPr>
          <w:bCs/>
          <w:iCs/>
          <w:sz w:val="24"/>
          <w:szCs w:val="24"/>
        </w:rPr>
        <w:t>o</w:t>
      </w:r>
      <w:r w:rsidR="00161396">
        <w:rPr>
          <w:bCs/>
          <w:iCs/>
          <w:sz w:val="24"/>
          <w:szCs w:val="24"/>
        </w:rPr>
        <w:t>š</w:t>
      </w:r>
      <w:r>
        <w:rPr>
          <w:bCs/>
          <w:iCs/>
          <w:sz w:val="24"/>
          <w:szCs w:val="24"/>
        </w:rPr>
        <w:t>ibana. Veškerý potřebný materiál, doplňky i nářadí jsou pro vás k dispozici.</w:t>
      </w:r>
    </w:p>
    <w:p w:rsidR="006F0EDD" w:rsidRDefault="006F0EDD">
      <w:pPr>
        <w:spacing w:after="0" w:line="276" w:lineRule="auto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6F0EDD" w:rsidRDefault="007D112D">
      <w:pPr>
        <w:spacing w:after="0" w:line="276" w:lineRule="auto"/>
        <w:jc w:val="both"/>
      </w:pPr>
      <w:r>
        <w:rPr>
          <w:bCs/>
          <w:iCs/>
          <w:sz w:val="24"/>
          <w:szCs w:val="24"/>
        </w:rPr>
        <w:t>Vstup na akci je bezplatný. Na místě si zvolíte některou z dílniček a uhradíte poplatek podle typu výrobku. Díky vedení zkušeným instruktorem vám pod rukama vzniknou jedinečná díla, která se stanou ozdobou vašeho domova. Během dne můžete navštívit i více w</w:t>
      </w:r>
      <w:r>
        <w:rPr>
          <w:bCs/>
          <w:iCs/>
          <w:sz w:val="24"/>
          <w:szCs w:val="24"/>
        </w:rPr>
        <w:t>orkshopů. Počítejte ale s časovou náročností při přípravě jednotlivých výrobků, například výroba lepeného věnce vám zabere přibližně 2 hodiny. Přijďte prožít sobotní den relaxací při tvorbě vánočních dekorací a ještě před začátkem adventu si v klidu vytvoř</w:t>
      </w:r>
      <w:r>
        <w:rPr>
          <w:bCs/>
          <w:iCs/>
          <w:sz w:val="24"/>
          <w:szCs w:val="24"/>
        </w:rPr>
        <w:t>te drobné dárky pro své blízké.</w:t>
      </w:r>
    </w:p>
    <w:p w:rsidR="006F0EDD" w:rsidRDefault="006F0EDD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Hledáte inspiraci pro výzdobu svého domova? Navštivte skleník Fata Morgana, kde právě probíhá výstava Americké pokojovky doplněná množstvím adventních a vánočních dekorací. Výstava je přístupná denně kromě pondělí od 9.00 d</w:t>
      </w:r>
      <w:r>
        <w:rPr>
          <w:bCs/>
          <w:iCs/>
          <w:sz w:val="24"/>
          <w:szCs w:val="24"/>
        </w:rPr>
        <w:t>o 16.00 hodin. Prohlédnout si ji můžete až do 7. ledna 2018.</w:t>
      </w:r>
    </w:p>
    <w:p w:rsidR="006F0EDD" w:rsidRDefault="006F0EDD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6F0EDD" w:rsidRDefault="006F0EDD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6F0EDD" w:rsidRDefault="006F0EDD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6F0EDD" w:rsidRDefault="006F0EDD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6F0EDD" w:rsidRDefault="006F0EDD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6F0EDD" w:rsidRDefault="007D112D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Kalendář akcí v trojské botanické zahradě od listopadu do prosince 2017</w:t>
      </w:r>
    </w:p>
    <w:p w:rsidR="006F0EDD" w:rsidRDefault="006F0EDD">
      <w:pPr>
        <w:spacing w:after="0" w:line="276" w:lineRule="auto"/>
        <w:jc w:val="both"/>
        <w:rPr>
          <w:b/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Americké pokojovky</w:t>
      </w: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11. 2017 – 7. 1. 2018, 9–16 h, Fata Morgana</w:t>
      </w:r>
    </w:p>
    <w:p w:rsidR="006F0EDD" w:rsidRDefault="007D112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Téměř v každé domácnosti s jejími obyvateli žije n</w:t>
      </w:r>
      <w:r>
        <w:rPr>
          <w:sz w:val="24"/>
          <w:szCs w:val="24"/>
        </w:rPr>
        <w:t xml:space="preserve">ějaká tropická rostlina. Botanická zahrada </w:t>
      </w:r>
      <w:r>
        <w:rPr>
          <w:sz w:val="24"/>
          <w:szCs w:val="24"/>
        </w:rPr>
        <w:br/>
        <w:t>v letošním roce představuje flóru amerického kontinentu a poslední výstava návštěvníkům prozradí, které rostliny připutovaly do našich bytů a kanceláří z tropických lesů Jižní a Střední Ameriky. A není jich málo,</w:t>
      </w:r>
      <w:r>
        <w:rPr>
          <w:sz w:val="24"/>
          <w:szCs w:val="24"/>
        </w:rPr>
        <w:t xml:space="preserve"> tropy Ameriky jsou totiž druhově nejbohatší oblastí světa.</w:t>
      </w: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Adventní tvoření</w:t>
      </w: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 11. 10–17 h, Areál západ – zázemí administrativní budovy</w:t>
      </w:r>
    </w:p>
    <w:p w:rsidR="006F0EDD" w:rsidRDefault="007D112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Přijďte si vyrobit vánoční dekorace nebo malý dárek pro vaše blízké. </w:t>
      </w: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Adventní rozjímání</w:t>
      </w: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12.  13–16 h, Kaple sv.</w:t>
      </w:r>
      <w:r>
        <w:rPr>
          <w:b/>
          <w:sz w:val="24"/>
          <w:szCs w:val="24"/>
        </w:rPr>
        <w:t xml:space="preserve"> Kláry</w:t>
      </w:r>
    </w:p>
    <w:p w:rsidR="006F0EDD" w:rsidRDefault="007D112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Zpříjemněte si čekání na vánoční svátky biblickým čtením a hraním nebo pěveckým vystoupením v útulné kapli sv. Kláry nad stejnojmennou vinicí. Po rozjímání se můžete zahřát ve viničním domku, který nabízí různé druhy vín z Vinice sv. Kláry.</w:t>
      </w:r>
    </w:p>
    <w:p w:rsidR="006F0EDD" w:rsidRDefault="006F0EDD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6F0EDD" w:rsidRDefault="007D11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7D112D">
      <w:pPr>
        <w:suppressAutoHyphens w:val="0"/>
        <w:spacing w:after="0" w:line="240" w:lineRule="auto"/>
        <w:rPr>
          <w:b/>
          <w:sz w:val="24"/>
          <w:szCs w:val="24"/>
        </w:rPr>
      </w:pPr>
      <w:r>
        <w:br w:type="page"/>
      </w:r>
    </w:p>
    <w:p w:rsidR="006F0EDD" w:rsidRDefault="007D112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Kořeny osobností</w:t>
      </w:r>
    </w:p>
    <w:p w:rsidR="006F0EDD" w:rsidRDefault="007D112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Dlouhodobý projekt Botanické zahrady hl. m. Prahy</w:t>
      </w:r>
    </w:p>
    <w:p w:rsidR="006F0EDD" w:rsidRDefault="006F0EDD">
      <w:pPr>
        <w:spacing w:after="0" w:line="276" w:lineRule="auto"/>
        <w:jc w:val="both"/>
        <w:rPr>
          <w:b/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Více než osm desítek osobností poctilo v uplynulých osmi letech Botanickou zahradu </w:t>
      </w:r>
      <w:r>
        <w:rPr>
          <w:sz w:val="24"/>
          <w:szCs w:val="24"/>
        </w:rPr>
        <w:br/>
        <w:t>hl. m. Prahy svou návštěvou, aby podpořily projekt Kořeny osobností, v jehož rámci dochází ke spojení vz</w:t>
      </w:r>
      <w:r>
        <w:rPr>
          <w:sz w:val="24"/>
          <w:szCs w:val="24"/>
        </w:rPr>
        <w:t>ácného přírodního bohatství s těmi největšími postavami současného světa. Projekt má připomínat budoucím generacím nejen jedinečné poklady přírody, ale také to nejlepší, co dokázal člověk, ať již v oblasti kulturní, sportovní, či vědecké.</w:t>
      </w:r>
    </w:p>
    <w:p w:rsidR="006F0EDD" w:rsidRDefault="007D112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Slavné osobnosti,</w:t>
      </w:r>
      <w:r>
        <w:rPr>
          <w:sz w:val="24"/>
          <w:szCs w:val="24"/>
        </w:rPr>
        <w:t xml:space="preserve">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Jos</w:t>
      </w:r>
      <w:r>
        <w:rPr>
          <w:sz w:val="24"/>
          <w:szCs w:val="24"/>
        </w:rPr>
        <w:t xml:space="preserve">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můžete potkat na Stezce osobností a díky nim s celou svou rodinou formou jedinečného zážitku poznat </w:t>
      </w:r>
      <w:r>
        <w:rPr>
          <w:sz w:val="24"/>
          <w:szCs w:val="24"/>
        </w:rPr>
        <w:br/>
        <w:t xml:space="preserve">a </w:t>
      </w:r>
      <w:r>
        <w:rPr>
          <w:sz w:val="24"/>
          <w:szCs w:val="24"/>
        </w:rPr>
        <w:t>obdivovat poklady rostlinné říše. Prostřednictvím projektu Kořeny osobností si totiž svou cestu k vzácným rostlinám a stromům najdou děti i jejich rodiče.</w:t>
      </w: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6F0EDD">
      <w:pPr>
        <w:spacing w:after="0" w:line="276" w:lineRule="auto"/>
        <w:jc w:val="both"/>
        <w:rPr>
          <w:sz w:val="24"/>
          <w:szCs w:val="24"/>
        </w:rPr>
      </w:pPr>
    </w:p>
    <w:p w:rsidR="006F0EDD" w:rsidRDefault="007D112D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veškerých akcí a novinek najdete na </w:t>
      </w:r>
      <w:hyperlink r:id="rId8">
        <w:r>
          <w:rPr>
            <w:rStyle w:val="InternetLink"/>
            <w:sz w:val="24"/>
            <w:szCs w:val="24"/>
          </w:rPr>
          <w:t>www.botanicka.cz</w:t>
        </w:r>
      </w:hyperlink>
      <w:r>
        <w:rPr>
          <w:sz w:val="24"/>
          <w:szCs w:val="24"/>
        </w:rPr>
        <w:t>.</w:t>
      </w:r>
    </w:p>
    <w:p w:rsidR="006F0EDD" w:rsidRDefault="006F0EDD">
      <w:pPr>
        <w:spacing w:after="0" w:line="276" w:lineRule="auto"/>
        <w:rPr>
          <w:b/>
          <w:sz w:val="24"/>
          <w:szCs w:val="24"/>
        </w:rPr>
      </w:pPr>
    </w:p>
    <w:p w:rsidR="006F0EDD" w:rsidRDefault="007D112D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:rsidR="006F0EDD" w:rsidRDefault="007D112D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6F0EDD" w:rsidRDefault="007D112D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6F0EDD" w:rsidRDefault="007D112D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9">
        <w:r>
          <w:rPr>
            <w:rStyle w:val="InternetLink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731 413 517</w:t>
      </w:r>
    </w:p>
    <w:p w:rsidR="006F0EDD" w:rsidRDefault="006F0EDD">
      <w:pPr>
        <w:pStyle w:val="NormalWeb1"/>
        <w:spacing w:before="0" w:after="0" w:line="276" w:lineRule="auto"/>
        <w:rPr>
          <w:sz w:val="20"/>
        </w:rPr>
      </w:pPr>
    </w:p>
    <w:p w:rsidR="006F0EDD" w:rsidRDefault="006F0EDD">
      <w:pPr>
        <w:pStyle w:val="NormalWeb1"/>
        <w:spacing w:before="0" w:after="0" w:line="276" w:lineRule="auto"/>
        <w:rPr>
          <w:sz w:val="20"/>
        </w:rPr>
      </w:pPr>
    </w:p>
    <w:p w:rsidR="006F0EDD" w:rsidRDefault="007D112D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6F0EDD" w:rsidRDefault="007D112D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</w:t>
      </w:r>
      <w:r>
        <w:rPr>
          <w:sz w:val="20"/>
        </w:rPr>
        <w:t xml:space="preserve">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F0EDD" w:rsidRDefault="007D112D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10">
        <w:r>
          <w:rPr>
            <w:rStyle w:val="InternetLink"/>
            <w:color w:val="00000A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p w:rsidR="006F0EDD" w:rsidRDefault="006F0EDD">
      <w:pPr>
        <w:suppressAutoHyphens w:val="0"/>
        <w:spacing w:after="0" w:line="240" w:lineRule="auto"/>
      </w:pPr>
    </w:p>
    <w:sectPr w:rsidR="006F0EDD">
      <w:headerReference w:type="default" r:id="rId11"/>
      <w:footerReference w:type="default" r:id="rId12"/>
      <w:pgSz w:w="11906" w:h="16838"/>
      <w:pgMar w:top="1985" w:right="1361" w:bottom="1699" w:left="1361" w:header="708" w:footer="56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2D" w:rsidRDefault="007D112D">
      <w:pPr>
        <w:spacing w:after="0" w:line="240" w:lineRule="auto"/>
      </w:pPr>
      <w:r>
        <w:separator/>
      </w:r>
    </w:p>
  </w:endnote>
  <w:endnote w:type="continuationSeparator" w:id="0">
    <w:p w:rsidR="007D112D" w:rsidRDefault="007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DD" w:rsidRDefault="006F0EDD">
    <w:pPr>
      <w:pStyle w:val="Zpat"/>
      <w:jc w:val="left"/>
    </w:pPr>
  </w:p>
  <w:tbl>
    <w:tblPr>
      <w:tblW w:w="9324" w:type="dxa"/>
      <w:tblLook w:val="04A0" w:firstRow="1" w:lastRow="0" w:firstColumn="1" w:lastColumn="0" w:noHBand="0" w:noVBand="1"/>
    </w:tblPr>
    <w:tblGrid>
      <w:gridCol w:w="8046"/>
      <w:gridCol w:w="1278"/>
    </w:tblGrid>
    <w:tr w:rsidR="006F0EDD">
      <w:tc>
        <w:tcPr>
          <w:tcW w:w="8045" w:type="dxa"/>
          <w:shd w:val="clear" w:color="auto" w:fill="auto"/>
          <w:vAlign w:val="bottom"/>
        </w:tcPr>
        <w:p w:rsidR="006F0EDD" w:rsidRDefault="007D112D">
          <w:pPr>
            <w:pStyle w:val="Zpat"/>
          </w:pPr>
          <w:r>
            <w:t>Botanická zahrada Praha</w:t>
          </w:r>
        </w:p>
        <w:p w:rsidR="006F0EDD" w:rsidRDefault="007D112D">
          <w:pPr>
            <w:pStyle w:val="Zpat"/>
          </w:pPr>
          <w:r>
            <w:t xml:space="preserve">Trojská 800/196, 171 00 Praha 7 – Troja, </w:t>
          </w:r>
          <w:r>
            <w:rPr>
              <w:bCs/>
            </w:rPr>
            <w:t>+420 234 148 111</w:t>
          </w:r>
          <w:r>
            <w:t>, info@botanicka.cz</w:t>
          </w:r>
        </w:p>
        <w:p w:rsidR="006F0EDD" w:rsidRDefault="007D112D">
          <w:pPr>
            <w:pStyle w:val="Zpat"/>
          </w:pPr>
          <w:hyperlink r:id="rId1">
            <w:r>
              <w:rPr>
                <w:rStyle w:val="InternetLink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6F0EDD" w:rsidRDefault="007D112D">
          <w:pPr>
            <w:pStyle w:val="Zpa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SECTIONPAGES  \* Arabic  \* MERGEFORMAT</w:instrText>
          </w:r>
          <w:r>
            <w:fldChar w:fldCharType="separate"/>
          </w:r>
          <w:bookmarkStart w:id="2" w:name="__Fieldmark__19965_741660372"/>
          <w:r>
            <w:rPr>
              <w:noProof/>
            </w:rPr>
            <w:t>1</w:t>
          </w:r>
          <w:bookmarkEnd w:id="2"/>
          <w:r>
            <w:fldChar w:fldCharType="end"/>
          </w:r>
        </w:p>
      </w:tc>
    </w:tr>
  </w:tbl>
  <w:p w:rsidR="006F0EDD" w:rsidRDefault="006F0E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2D" w:rsidRDefault="007D112D">
      <w:pPr>
        <w:spacing w:after="0" w:line="240" w:lineRule="auto"/>
      </w:pPr>
      <w:r>
        <w:separator/>
      </w:r>
    </w:p>
  </w:footnote>
  <w:footnote w:type="continuationSeparator" w:id="0">
    <w:p w:rsidR="007D112D" w:rsidRDefault="007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DD" w:rsidRDefault="007D112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6F0EDD" w:rsidRDefault="007D112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4" behindDoc="1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120" cy="98425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7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DD"/>
    <w:rsid w:val="00161396"/>
    <w:rsid w:val="006F0EDD"/>
    <w:rsid w:val="007D112D"/>
    <w:rsid w:val="00B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lang w:eastAsia="zh-CN"/>
    </w:rPr>
  </w:style>
  <w:style w:type="paragraph" w:styleId="Nadpis1">
    <w:name w:val="heading 1"/>
    <w:basedOn w:val="Normln"/>
    <w:qFormat/>
    <w:pPr>
      <w:keepNext/>
      <w:keepLines/>
      <w:outlineLvl w:val="0"/>
    </w:pPr>
  </w:style>
  <w:style w:type="paragraph" w:styleId="Nadpis2">
    <w:name w:val="heading 2"/>
    <w:basedOn w:val="Normln"/>
    <w:qFormat/>
    <w:pPr>
      <w:keepNext/>
      <w:keepLines/>
      <w:outlineLvl w:val="1"/>
    </w:pPr>
  </w:style>
  <w:style w:type="paragraph" w:styleId="Nadpis3">
    <w:name w:val="heading 3"/>
    <w:basedOn w:val="Normln"/>
    <w:qFormat/>
    <w:pPr>
      <w:keepNext/>
      <w:keepLines/>
      <w:spacing w:before="200"/>
      <w:outlineLvl w:val="2"/>
    </w:pPr>
  </w:style>
  <w:style w:type="paragraph" w:styleId="Nadpis4">
    <w:name w:val="heading 4"/>
    <w:basedOn w:val="Normln"/>
    <w:qFormat/>
    <w:pPr>
      <w:keepNext/>
      <w:keepLines/>
      <w:spacing w:before="200"/>
      <w:outlineLvl w:val="3"/>
    </w:pPr>
  </w:style>
  <w:style w:type="paragraph" w:styleId="Nadpis5">
    <w:name w:val="heading 5"/>
    <w:basedOn w:val="Normln"/>
    <w:qFormat/>
    <w:pPr>
      <w:keepNext/>
      <w:keepLines/>
      <w:spacing w:before="200"/>
      <w:outlineLvl w:val="4"/>
    </w:pPr>
  </w:style>
  <w:style w:type="paragraph" w:styleId="Nadpis6">
    <w:name w:val="heading 6"/>
    <w:basedOn w:val="Normln"/>
    <w:qFormat/>
    <w:pPr>
      <w:keepNext/>
      <w:keepLines/>
      <w:spacing w:before="200"/>
      <w:outlineLvl w:val="5"/>
    </w:pPr>
  </w:style>
  <w:style w:type="paragraph" w:styleId="Nadpis7">
    <w:name w:val="heading 7"/>
    <w:basedOn w:val="Normln"/>
    <w:qFormat/>
    <w:pPr>
      <w:keepNext/>
      <w:keepLines/>
      <w:spacing w:before="200"/>
      <w:outlineLvl w:val="6"/>
    </w:pPr>
  </w:style>
  <w:style w:type="paragraph" w:styleId="Nadpis8">
    <w:name w:val="heading 8"/>
    <w:basedOn w:val="Normln"/>
    <w:qFormat/>
    <w:pPr>
      <w:keepNext/>
      <w:keepLines/>
      <w:spacing w:before="200"/>
      <w:outlineLvl w:val="7"/>
    </w:pPr>
  </w:style>
  <w:style w:type="paragraph" w:styleId="Nadpis9">
    <w:name w:val="heading 9"/>
    <w:basedOn w:val="Normln"/>
    <w:qFormat/>
    <w:pPr>
      <w:keepNext/>
      <w:keepLines/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</w:rPr>
  </w:style>
  <w:style w:type="character" w:customStyle="1" w:styleId="PedmtkomenteChar">
    <w:name w:val="Předmět komentáře Char"/>
    <w:rPr>
      <w:rFonts w:eastAsia="MS Mincho"/>
      <w:b/>
      <w:bCs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customStyle="1" w:styleId="InternetLink">
    <w:name w:val="Internet 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komenteChar1">
    <w:name w:val="Text komentáře Char1"/>
    <w:rPr>
      <w:lang w:eastAsia="zh-CN"/>
    </w:rPr>
  </w:style>
  <w:style w:type="character" w:customStyle="1" w:styleId="PedmtkomenteChar1">
    <w:name w:val="Předmět komentáře Char1"/>
    <w:rPr>
      <w:b/>
      <w:bCs/>
      <w:lang w:eastAsia="zh-CN"/>
    </w:rPr>
  </w:style>
  <w:style w:type="character" w:customStyle="1" w:styleId="TextbublinyChar1">
    <w:name w:val="Text bubliny Char1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character" w:customStyle="1" w:styleId="TextkomenteChar2">
    <w:name w:val="Text komentáře Char2"/>
    <w:link w:val="Textkomente"/>
    <w:uiPriority w:val="99"/>
    <w:semiHidden/>
    <w:rsid w:val="00703489"/>
    <w:rPr>
      <w:lang w:eastAsia="zh-CN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uiPriority w:val="99"/>
    <w:rsid w:val="003A04AC"/>
    <w:rPr>
      <w:lang w:eastAsia="zh-C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Nadpis">
    <w:name w:val="Nadpis"/>
    <w:basedOn w:val="Normln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  <w:rPr>
      <w:lang w:val="x-none"/>
    </w:rPr>
  </w:style>
  <w:style w:type="paragraph" w:styleId="Pedmtkomente">
    <w:name w:val="annotation subject"/>
    <w:basedOn w:val="Textkomente2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uiPriority w:val="99"/>
    <w:semiHidden/>
    <w:rsid w:val="00E02C57"/>
    <w:pPr>
      <w:suppressAutoHyphens/>
    </w:pPr>
    <w:rPr>
      <w:lang w:eastAsia="zh-CN"/>
    </w:r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280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paragraph" w:customStyle="1" w:styleId="FrameContents">
    <w:name w:val="Frame Contents"/>
    <w:basedOn w:val="Normln"/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lang w:eastAsia="zh-CN"/>
    </w:rPr>
  </w:style>
  <w:style w:type="paragraph" w:styleId="Nadpis1">
    <w:name w:val="heading 1"/>
    <w:basedOn w:val="Normln"/>
    <w:qFormat/>
    <w:pPr>
      <w:keepNext/>
      <w:keepLines/>
      <w:outlineLvl w:val="0"/>
    </w:pPr>
  </w:style>
  <w:style w:type="paragraph" w:styleId="Nadpis2">
    <w:name w:val="heading 2"/>
    <w:basedOn w:val="Normln"/>
    <w:qFormat/>
    <w:pPr>
      <w:keepNext/>
      <w:keepLines/>
      <w:outlineLvl w:val="1"/>
    </w:pPr>
  </w:style>
  <w:style w:type="paragraph" w:styleId="Nadpis3">
    <w:name w:val="heading 3"/>
    <w:basedOn w:val="Normln"/>
    <w:qFormat/>
    <w:pPr>
      <w:keepNext/>
      <w:keepLines/>
      <w:spacing w:before="200"/>
      <w:outlineLvl w:val="2"/>
    </w:pPr>
  </w:style>
  <w:style w:type="paragraph" w:styleId="Nadpis4">
    <w:name w:val="heading 4"/>
    <w:basedOn w:val="Normln"/>
    <w:qFormat/>
    <w:pPr>
      <w:keepNext/>
      <w:keepLines/>
      <w:spacing w:before="200"/>
      <w:outlineLvl w:val="3"/>
    </w:pPr>
  </w:style>
  <w:style w:type="paragraph" w:styleId="Nadpis5">
    <w:name w:val="heading 5"/>
    <w:basedOn w:val="Normln"/>
    <w:qFormat/>
    <w:pPr>
      <w:keepNext/>
      <w:keepLines/>
      <w:spacing w:before="200"/>
      <w:outlineLvl w:val="4"/>
    </w:pPr>
  </w:style>
  <w:style w:type="paragraph" w:styleId="Nadpis6">
    <w:name w:val="heading 6"/>
    <w:basedOn w:val="Normln"/>
    <w:qFormat/>
    <w:pPr>
      <w:keepNext/>
      <w:keepLines/>
      <w:spacing w:before="200"/>
      <w:outlineLvl w:val="5"/>
    </w:pPr>
  </w:style>
  <w:style w:type="paragraph" w:styleId="Nadpis7">
    <w:name w:val="heading 7"/>
    <w:basedOn w:val="Normln"/>
    <w:qFormat/>
    <w:pPr>
      <w:keepNext/>
      <w:keepLines/>
      <w:spacing w:before="200"/>
      <w:outlineLvl w:val="6"/>
    </w:pPr>
  </w:style>
  <w:style w:type="paragraph" w:styleId="Nadpis8">
    <w:name w:val="heading 8"/>
    <w:basedOn w:val="Normln"/>
    <w:qFormat/>
    <w:pPr>
      <w:keepNext/>
      <w:keepLines/>
      <w:spacing w:before="200"/>
      <w:outlineLvl w:val="7"/>
    </w:pPr>
  </w:style>
  <w:style w:type="paragraph" w:styleId="Nadpis9">
    <w:name w:val="heading 9"/>
    <w:basedOn w:val="Normln"/>
    <w:qFormat/>
    <w:pPr>
      <w:keepNext/>
      <w:keepLines/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</w:rPr>
  </w:style>
  <w:style w:type="character" w:customStyle="1" w:styleId="PedmtkomenteChar">
    <w:name w:val="Předmět komentáře Char"/>
    <w:rPr>
      <w:rFonts w:eastAsia="MS Mincho"/>
      <w:b/>
      <w:bCs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customStyle="1" w:styleId="InternetLink">
    <w:name w:val="Internet 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komenteChar1">
    <w:name w:val="Text komentáře Char1"/>
    <w:rPr>
      <w:lang w:eastAsia="zh-CN"/>
    </w:rPr>
  </w:style>
  <w:style w:type="character" w:customStyle="1" w:styleId="PedmtkomenteChar1">
    <w:name w:val="Předmět komentáře Char1"/>
    <w:rPr>
      <w:b/>
      <w:bCs/>
      <w:lang w:eastAsia="zh-CN"/>
    </w:rPr>
  </w:style>
  <w:style w:type="character" w:customStyle="1" w:styleId="TextbublinyChar1">
    <w:name w:val="Text bubliny Char1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character" w:customStyle="1" w:styleId="TextkomenteChar2">
    <w:name w:val="Text komentáře Char2"/>
    <w:link w:val="Textkomente"/>
    <w:uiPriority w:val="99"/>
    <w:semiHidden/>
    <w:rsid w:val="00703489"/>
    <w:rPr>
      <w:lang w:eastAsia="zh-CN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uiPriority w:val="99"/>
    <w:rsid w:val="003A04AC"/>
    <w:rPr>
      <w:lang w:eastAsia="zh-C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Nadpis">
    <w:name w:val="Nadpis"/>
    <w:basedOn w:val="Normln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  <w:rPr>
      <w:lang w:val="x-none"/>
    </w:rPr>
  </w:style>
  <w:style w:type="paragraph" w:styleId="Pedmtkomente">
    <w:name w:val="annotation subject"/>
    <w:basedOn w:val="Textkomente2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uiPriority w:val="99"/>
    <w:semiHidden/>
    <w:rsid w:val="00E02C57"/>
    <w:pPr>
      <w:suppressAutoHyphens/>
    </w:pPr>
    <w:rPr>
      <w:lang w:eastAsia="zh-CN"/>
    </w:r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280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paragraph" w:customStyle="1" w:styleId="FrameContents">
    <w:name w:val="Frame Contents"/>
    <w:basedOn w:val="Normln"/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ka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rina.miklovic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rda@botanic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1D8B-22DF-44F0-B91C-CD34E4D3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2017-11-20T13:56:00Z</cp:lastPrinted>
  <dcterms:created xsi:type="dcterms:W3CDTF">2017-11-21T10:02:00Z</dcterms:created>
  <dcterms:modified xsi:type="dcterms:W3CDTF">2017-11-22T15:49:00Z</dcterms:modified>
  <dc:language>en-US</dc:language>
</cp:coreProperties>
</file>