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0BCE815" w14:textId="7D2810B2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30BCE816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30BCE817" w14:textId="18BB6896" w:rsidR="003B2EEE" w:rsidRDefault="00A569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771855">
        <w:rPr>
          <w:color w:val="000000"/>
          <w:sz w:val="24"/>
          <w:szCs w:val="24"/>
        </w:rPr>
        <w:t xml:space="preserve">. </w:t>
      </w:r>
      <w:r w:rsidR="00A25DAD">
        <w:rPr>
          <w:color w:val="000000"/>
          <w:sz w:val="24"/>
          <w:szCs w:val="24"/>
        </w:rPr>
        <w:t>června</w:t>
      </w:r>
      <w:r w:rsidR="00B44196">
        <w:rPr>
          <w:color w:val="000000"/>
          <w:sz w:val="24"/>
          <w:szCs w:val="24"/>
        </w:rPr>
        <w:t xml:space="preserve"> 202</w:t>
      </w:r>
      <w:r w:rsidR="00D87E13">
        <w:rPr>
          <w:color w:val="000000"/>
          <w:sz w:val="24"/>
          <w:szCs w:val="24"/>
        </w:rPr>
        <w:t>6</w:t>
      </w:r>
    </w:p>
    <w:p w14:paraId="6CF39BE1" w14:textId="081E3234" w:rsidR="00A569AD" w:rsidRDefault="00A569AD" w:rsidP="00A569AD">
      <w:pPr>
        <w:pStyle w:val="Normlnweb"/>
        <w:spacing w:after="0" w:line="276" w:lineRule="auto"/>
        <w:jc w:val="center"/>
        <w:textAlignment w:val="baseline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Festival bonsají a japonské kultury v botanické zahradě v Troji vrcholí</w:t>
      </w:r>
    </w:p>
    <w:p w14:paraId="2EAE12F4" w14:textId="24BDA36C" w:rsidR="00A569AD" w:rsidRPr="00A569AD" w:rsidRDefault="00A569AD" w:rsidP="002E4071">
      <w:pPr>
        <w:spacing w:after="0" w:line="276" w:lineRule="auto"/>
        <w:jc w:val="both"/>
        <w:rPr>
          <w:b/>
          <w:noProof/>
          <w:sz w:val="24"/>
          <w:szCs w:val="24"/>
        </w:rPr>
      </w:pPr>
      <w:r w:rsidRPr="00A569AD">
        <w:rPr>
          <w:b/>
          <w:noProof/>
          <w:sz w:val="24"/>
          <w:szCs w:val="24"/>
        </w:rPr>
        <w:t>Už jen do neděle 14. června mají návštěvníci Botanické zahrady hl. m. Prahy možnost zažít Festival bonsají a japonské kultury. Oblíbená akce nabízí přehlídku výjimečných bonsají od českých i zahraničních pěstitelů a bohatý program inspirovaný tradiční japonskou kulturou.</w:t>
      </w:r>
      <w:r>
        <w:rPr>
          <w:b/>
          <w:noProof/>
          <w:sz w:val="24"/>
          <w:szCs w:val="24"/>
        </w:rPr>
        <w:t xml:space="preserve"> </w:t>
      </w:r>
      <w:r w:rsidRPr="00A569AD">
        <w:rPr>
          <w:b/>
          <w:noProof/>
          <w:sz w:val="24"/>
          <w:szCs w:val="24"/>
        </w:rPr>
        <w:t>Závěrečný festivalový víkend 13. a 14. června doplní výstava suiseki – tradičních japonských tvarovaných kamenů – a ukázky aranžování rostlin do keramických misek kusamono.</w:t>
      </w:r>
      <w:r>
        <w:rPr>
          <w:b/>
          <w:noProof/>
          <w:sz w:val="24"/>
          <w:szCs w:val="24"/>
        </w:rPr>
        <w:t xml:space="preserve"> </w:t>
      </w:r>
      <w:r w:rsidRPr="00A569AD">
        <w:rPr>
          <w:b/>
          <w:noProof/>
          <w:sz w:val="24"/>
          <w:szCs w:val="24"/>
        </w:rPr>
        <w:t xml:space="preserve">Součástí festivalu je také prodej bonsají, masožravých rostlin a pěstitelských doplňků. Návštěvníci se mohou zúčastnit komentovaných prohlídek Japonské zahrady </w:t>
      </w:r>
      <w:r w:rsidR="00B86C3E">
        <w:rPr>
          <w:b/>
          <w:noProof/>
          <w:sz w:val="24"/>
          <w:szCs w:val="24"/>
        </w:rPr>
        <w:br/>
      </w:r>
      <w:r w:rsidRPr="00A569AD">
        <w:rPr>
          <w:b/>
          <w:noProof/>
          <w:sz w:val="24"/>
          <w:szCs w:val="24"/>
        </w:rPr>
        <w:t>a objevit jedinečné spojení přírody, umění a japonských tradic.</w:t>
      </w:r>
    </w:p>
    <w:p w14:paraId="7E63EF43" w14:textId="7DE7D77E" w:rsidR="00A569AD" w:rsidRDefault="00A569AD" w:rsidP="002E4071">
      <w:pPr>
        <w:spacing w:after="0" w:line="276" w:lineRule="auto"/>
        <w:jc w:val="both"/>
        <w:rPr>
          <w:noProof/>
          <w:sz w:val="24"/>
          <w:szCs w:val="24"/>
        </w:rPr>
      </w:pPr>
    </w:p>
    <w:p w14:paraId="3F2455FF" w14:textId="1A332481" w:rsidR="00A569AD" w:rsidRPr="00A569AD" w:rsidRDefault="00B86C3E" w:rsidP="00A569AD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72390" distB="72390" distL="114935" distR="114935" simplePos="0" relativeHeight="251660288" behindDoc="0" locked="0" layoutInCell="1" allowOverlap="1" wp14:anchorId="74775358" wp14:editId="1D68E628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1971675" cy="3028950"/>
                <wp:effectExtent l="0" t="0" r="66675" b="5715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0289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">
                          <a:solidFill>
                            <a:srgbClr val="C3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7717" dir="2700000" algn="ctr" rotWithShape="0">
                            <a:srgbClr val="EDEDED"/>
                          </a:outerShdw>
                        </a:effectLst>
                      </wps:spPr>
                      <wps:txbx>
                        <w:txbxContent>
                          <w:p w14:paraId="0588EE62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Otevírací doba:</w:t>
                            </w:r>
                          </w:p>
                          <w:p w14:paraId="712DC811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0461234C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Venkovní expozice:</w:t>
                            </w:r>
                          </w:p>
                          <w:p w14:paraId="1D93DC79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denně včetně svátků </w:t>
                            </w:r>
                          </w:p>
                          <w:p w14:paraId="4C7DDAD5" w14:textId="77777777" w:rsidR="00B86C3E" w:rsidRDefault="00B86C3E" w:rsidP="00B86C3E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9.00–19.00</w:t>
                            </w:r>
                          </w:p>
                          <w:p w14:paraId="13410528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406F98F6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Skleník Fata Morgana:</w:t>
                            </w:r>
                          </w:p>
                          <w:p w14:paraId="144BEF82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>út–ne</w:t>
                            </w:r>
                          </w:p>
                          <w:p w14:paraId="40301569" w14:textId="77777777" w:rsidR="00B86C3E" w:rsidRDefault="00B86C3E" w:rsidP="00B86C3E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  <w:r>
                              <w:t>9.00–19.00</w:t>
                            </w:r>
                          </w:p>
                          <w:p w14:paraId="0FB2260E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406A9072" w14:textId="77777777" w:rsidR="00B86C3E" w:rsidRDefault="00B86C3E" w:rsidP="00B86C3E">
                            <w:pPr>
                              <w:widowControl w:val="0"/>
                              <w:spacing w:after="0" w:line="240" w:lineRule="auto"/>
                            </w:pPr>
                            <w:r>
                              <w:t>Vinotéka sv. Kláry:</w:t>
                            </w:r>
                          </w:p>
                          <w:p w14:paraId="53344971" w14:textId="77777777" w:rsidR="00B86C3E" w:rsidRDefault="00B86C3E" w:rsidP="00B86C3E">
                            <w:pPr>
                              <w:widowControl w:val="0"/>
                              <w:spacing w:line="276" w:lineRule="auto"/>
                            </w:pPr>
                            <w:r w:rsidRPr="00AB566B">
                              <w:t>po–</w:t>
                            </w:r>
                            <w:r>
                              <w:t>pá</w:t>
                            </w:r>
                            <w:r>
                              <w:br/>
                              <w:t xml:space="preserve">13.00–19.30 </w:t>
                            </w:r>
                            <w:r>
                              <w:br/>
                              <w:t>so</w:t>
                            </w:r>
                            <w:r w:rsidRPr="00AB566B">
                              <w:t>–</w:t>
                            </w:r>
                            <w:r>
                              <w:t>ne, svátky</w:t>
                            </w:r>
                            <w:r>
                              <w:br/>
                              <w:t>11.00–19.30</w:t>
                            </w:r>
                          </w:p>
                          <w:p w14:paraId="17F260B3" w14:textId="77777777" w:rsidR="00B86C3E" w:rsidRDefault="00B86C3E" w:rsidP="00B86C3E">
                            <w:pPr>
                              <w:widowControl w:val="0"/>
                              <w:spacing w:line="276" w:lineRule="auto"/>
                            </w:pPr>
                            <w:r>
                              <w:t>Café Ornament:</w:t>
                            </w:r>
                            <w:r>
                              <w:br/>
                              <w:t>denně</w:t>
                            </w:r>
                            <w:r>
                              <w:br/>
                              <w:t xml:space="preserve">10.00–19.30 </w:t>
                            </w:r>
                          </w:p>
                          <w:p w14:paraId="4874750A" w14:textId="77777777" w:rsidR="00B86C3E" w:rsidRDefault="00B86C3E" w:rsidP="00B86C3E">
                            <w:pPr>
                              <w:widowControl w:val="0"/>
                              <w:spacing w:line="276" w:lineRule="auto"/>
                            </w:pPr>
                          </w:p>
                          <w:p w14:paraId="36BADB72" w14:textId="77777777" w:rsidR="00B86C3E" w:rsidRDefault="00B86C3E" w:rsidP="00B86C3E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</w:pPr>
                          </w:p>
                          <w:p w14:paraId="398183F3" w14:textId="77777777" w:rsidR="00B86C3E" w:rsidRPr="00FE20D6" w:rsidRDefault="00B86C3E" w:rsidP="00B86C3E">
                            <w:pPr>
                              <w:widowControl w:val="0"/>
                              <w:spacing w:after="0" w:line="240" w:lineRule="auto"/>
                            </w:pPr>
                          </w:p>
                          <w:p w14:paraId="38AFCB75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  <w:rPr>
                                <w:b/>
                                <w:lang w:eastAsia="cs-CZ"/>
                              </w:rPr>
                            </w:pPr>
                          </w:p>
                          <w:p w14:paraId="4B1D1A99" w14:textId="77777777" w:rsidR="00B86C3E" w:rsidRDefault="00B86C3E" w:rsidP="00B86C3E">
                            <w:pPr>
                              <w:pStyle w:val="Obsahrmce"/>
                              <w:widowControl w:val="0"/>
                              <w:suppressAutoHyphens w:val="0"/>
                              <w:spacing w:after="0" w:line="240" w:lineRule="auto"/>
                              <w:rPr>
                                <w:lang w:eastAsia="cs-CZ"/>
                              </w:rPr>
                            </w:pPr>
                          </w:p>
                          <w:p w14:paraId="36924A48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253878CF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027F7013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DFB3854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59ACEDE5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5A2F5304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4909EB6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1B25994A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0C767850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37F25307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666815B2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2154BEB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  <w:p w14:paraId="460E52AF" w14:textId="77777777" w:rsidR="00B86C3E" w:rsidRDefault="00B86C3E" w:rsidP="00B86C3E">
                            <w:pPr>
                              <w:pStyle w:val="Obsahrmce"/>
                              <w:widowControl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7535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04.05pt;margin-top:2.65pt;width:155.25pt;height:238.5pt;z-index:251660288;visibility:visible;mso-wrap-style:square;mso-width-percent:0;mso-height-percent:0;mso-wrap-distance-left:9.05pt;mso-wrap-distance-top:5.7pt;mso-wrap-distance-right:9.05pt;mso-wrap-distance-bottom:5.7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" fillcolor="#cfc" strokecolor="#c3d69b" strokeweight=".05pt">
                <v:shadow on="t" color="#ededed" offset="2.1pt,2.1pt"/>
                <v:textbox>
                  <w:txbxContent>
                    <w:p w14:paraId="0588EE62" w14:textId="77777777" w:rsidR="00B86C3E" w:rsidRDefault="00B86C3E" w:rsidP="00B86C3E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Otevírací doba:</w:t>
                      </w:r>
                    </w:p>
                    <w:p w14:paraId="712DC811" w14:textId="77777777" w:rsidR="00B86C3E" w:rsidRDefault="00B86C3E" w:rsidP="00B86C3E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</w:p>
                    <w:p w14:paraId="0461234C" w14:textId="77777777" w:rsidR="00B86C3E" w:rsidRDefault="00B86C3E" w:rsidP="00B86C3E">
                      <w:pPr>
                        <w:widowControl w:val="0"/>
                        <w:spacing w:after="0" w:line="240" w:lineRule="auto"/>
                      </w:pPr>
                      <w:r>
                        <w:t>Venkovní expozice:</w:t>
                      </w:r>
                    </w:p>
                    <w:p w14:paraId="1D93DC79" w14:textId="77777777" w:rsidR="00B86C3E" w:rsidRDefault="00B86C3E" w:rsidP="00B86C3E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denně včetně svátků </w:t>
                      </w:r>
                    </w:p>
                    <w:p w14:paraId="4C7DDAD5" w14:textId="77777777" w:rsidR="00B86C3E" w:rsidRDefault="00B86C3E" w:rsidP="00B86C3E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9.00–19.00</w:t>
                      </w:r>
                    </w:p>
                    <w:p w14:paraId="13410528" w14:textId="77777777" w:rsidR="00B86C3E" w:rsidRDefault="00B86C3E" w:rsidP="00B86C3E">
                      <w:pPr>
                        <w:widowControl w:val="0"/>
                        <w:spacing w:after="0" w:line="240" w:lineRule="auto"/>
                      </w:pPr>
                    </w:p>
                    <w:p w14:paraId="406F98F6" w14:textId="77777777" w:rsidR="00B86C3E" w:rsidRDefault="00B86C3E" w:rsidP="00B86C3E">
                      <w:pPr>
                        <w:widowControl w:val="0"/>
                        <w:spacing w:after="0" w:line="240" w:lineRule="auto"/>
                      </w:pPr>
                      <w:r>
                        <w:t>Skleník Fata Morgana:</w:t>
                      </w:r>
                    </w:p>
                    <w:p w14:paraId="144BEF82" w14:textId="77777777" w:rsidR="00B86C3E" w:rsidRDefault="00B86C3E" w:rsidP="00B86C3E">
                      <w:pPr>
                        <w:widowControl w:val="0"/>
                        <w:spacing w:after="0" w:line="240" w:lineRule="auto"/>
                        <w:rPr>
                          <w:b/>
                        </w:rPr>
                      </w:pPr>
                      <w:r>
                        <w:t>út–ne</w:t>
                      </w:r>
                    </w:p>
                    <w:p w14:paraId="40301569" w14:textId="77777777" w:rsidR="00B86C3E" w:rsidRDefault="00B86C3E" w:rsidP="00B86C3E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  <w:r>
                        <w:t>9.00–19.00</w:t>
                      </w:r>
                    </w:p>
                    <w:p w14:paraId="0FB2260E" w14:textId="77777777" w:rsidR="00B86C3E" w:rsidRDefault="00B86C3E" w:rsidP="00B86C3E">
                      <w:pPr>
                        <w:widowControl w:val="0"/>
                        <w:spacing w:after="0" w:line="240" w:lineRule="auto"/>
                      </w:pPr>
                    </w:p>
                    <w:p w14:paraId="406A9072" w14:textId="77777777" w:rsidR="00B86C3E" w:rsidRDefault="00B86C3E" w:rsidP="00B86C3E">
                      <w:pPr>
                        <w:widowControl w:val="0"/>
                        <w:spacing w:after="0" w:line="240" w:lineRule="auto"/>
                      </w:pPr>
                      <w:r>
                        <w:t>Vinotéka sv. Kláry:</w:t>
                      </w:r>
                    </w:p>
                    <w:p w14:paraId="53344971" w14:textId="77777777" w:rsidR="00B86C3E" w:rsidRDefault="00B86C3E" w:rsidP="00B86C3E">
                      <w:pPr>
                        <w:widowControl w:val="0"/>
                        <w:spacing w:line="276" w:lineRule="auto"/>
                      </w:pPr>
                      <w:r w:rsidRPr="00AB566B">
                        <w:t>po–</w:t>
                      </w:r>
                      <w:r>
                        <w:t>pá</w:t>
                      </w:r>
                      <w:r>
                        <w:br/>
                        <w:t xml:space="preserve">13.00–19.30 </w:t>
                      </w:r>
                      <w:r>
                        <w:br/>
                        <w:t>so</w:t>
                      </w:r>
                      <w:r w:rsidRPr="00AB566B">
                        <w:t>–</w:t>
                      </w:r>
                      <w:r>
                        <w:t>ne, svátky</w:t>
                      </w:r>
                      <w:r>
                        <w:br/>
                        <w:t>11.00–19.30</w:t>
                      </w:r>
                    </w:p>
                    <w:p w14:paraId="17F260B3" w14:textId="77777777" w:rsidR="00B86C3E" w:rsidRDefault="00B86C3E" w:rsidP="00B86C3E">
                      <w:pPr>
                        <w:widowControl w:val="0"/>
                        <w:spacing w:line="276" w:lineRule="auto"/>
                      </w:pPr>
                      <w:r>
                        <w:t>Café Ornament:</w:t>
                      </w:r>
                      <w:r>
                        <w:br/>
                        <w:t>denně</w:t>
                      </w:r>
                      <w:r>
                        <w:br/>
                        <w:t xml:space="preserve">10.00–19.30 </w:t>
                      </w:r>
                    </w:p>
                    <w:p w14:paraId="4874750A" w14:textId="77777777" w:rsidR="00B86C3E" w:rsidRDefault="00B86C3E" w:rsidP="00B86C3E">
                      <w:pPr>
                        <w:widowControl w:val="0"/>
                        <w:spacing w:line="276" w:lineRule="auto"/>
                      </w:pPr>
                    </w:p>
                    <w:p w14:paraId="36BADB72" w14:textId="77777777" w:rsidR="00B86C3E" w:rsidRDefault="00B86C3E" w:rsidP="00B86C3E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</w:pPr>
                    </w:p>
                    <w:p w14:paraId="398183F3" w14:textId="77777777" w:rsidR="00B86C3E" w:rsidRPr="00FE20D6" w:rsidRDefault="00B86C3E" w:rsidP="00B86C3E">
                      <w:pPr>
                        <w:widowControl w:val="0"/>
                        <w:spacing w:after="0" w:line="240" w:lineRule="auto"/>
                      </w:pPr>
                    </w:p>
                    <w:p w14:paraId="38AFCB75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  <w:rPr>
                          <w:b/>
                          <w:lang w:eastAsia="cs-CZ"/>
                        </w:rPr>
                      </w:pPr>
                    </w:p>
                    <w:p w14:paraId="4B1D1A99" w14:textId="77777777" w:rsidR="00B86C3E" w:rsidRDefault="00B86C3E" w:rsidP="00B86C3E">
                      <w:pPr>
                        <w:pStyle w:val="Obsahrmce"/>
                        <w:widowControl w:val="0"/>
                        <w:suppressAutoHyphens w:val="0"/>
                        <w:spacing w:after="0" w:line="240" w:lineRule="auto"/>
                        <w:rPr>
                          <w:lang w:eastAsia="cs-CZ"/>
                        </w:rPr>
                      </w:pPr>
                    </w:p>
                    <w:p w14:paraId="36924A48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253878CF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027F7013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DFB3854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59ACEDE5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5A2F5304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4909EB6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1B25994A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0C767850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37F25307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666815B2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2154BEB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  <w:p w14:paraId="460E52AF" w14:textId="77777777" w:rsidR="00B86C3E" w:rsidRDefault="00B86C3E" w:rsidP="00B86C3E">
                      <w:pPr>
                        <w:pStyle w:val="Obsahrmce"/>
                        <w:widowControl w:val="0"/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69AD" w:rsidRPr="00A569AD">
        <w:rPr>
          <w:noProof/>
          <w:sz w:val="24"/>
          <w:szCs w:val="24"/>
        </w:rPr>
        <w:t>V Japonské zahradě je vystaveno více než sto bonsají od pěstitelů z České republiky i zahraničí. Součástí expozice jsou také vzácné exempláře ze sbírek botanické zahrady. Návštěvníci mohou navíc hlasovat v anketě Miss bonsaj 2026 a vybrat nejkrásnější exponát letošního ročníku.</w:t>
      </w:r>
      <w:r w:rsidR="00A569AD">
        <w:rPr>
          <w:noProof/>
          <w:sz w:val="24"/>
          <w:szCs w:val="24"/>
        </w:rPr>
        <w:t xml:space="preserve"> Z</w:t>
      </w:r>
      <w:r w:rsidR="00A569AD" w:rsidRPr="00A569AD">
        <w:rPr>
          <w:noProof/>
          <w:sz w:val="24"/>
          <w:szCs w:val="24"/>
        </w:rPr>
        <w:t xml:space="preserve">ávěrečný festivalový víkend 13. a 14. června nabídne program zaměřený nejen na bonsaje, ale také na další tradiční japonská umění. Ve Výstavním sále se představí výstava suiseki – přírodních kamenů připomínajících krajiny </w:t>
      </w:r>
      <w:r>
        <w:rPr>
          <w:noProof/>
          <w:sz w:val="24"/>
          <w:szCs w:val="24"/>
        </w:rPr>
        <w:br/>
      </w:r>
      <w:r w:rsidR="00A569AD" w:rsidRPr="00A569AD">
        <w:rPr>
          <w:noProof/>
          <w:sz w:val="24"/>
          <w:szCs w:val="24"/>
        </w:rPr>
        <w:t>a horské scenérie, aranže kusamono i kolekce bonsajových misek. Návštěvníci se mohou zúčastnit tematických komentovaných prohlídek věnovaných právě suiseki, kusamono nebo historii a významu bonsajových misek.</w:t>
      </w:r>
    </w:p>
    <w:p w14:paraId="7003ECFA" w14:textId="77777777" w:rsidR="00A569AD" w:rsidRPr="00A569AD" w:rsidRDefault="00A569AD" w:rsidP="00A569AD">
      <w:pPr>
        <w:spacing w:after="0" w:line="276" w:lineRule="auto"/>
        <w:jc w:val="both"/>
        <w:rPr>
          <w:noProof/>
          <w:sz w:val="24"/>
          <w:szCs w:val="24"/>
        </w:rPr>
      </w:pPr>
    </w:p>
    <w:p w14:paraId="14993690" w14:textId="370C1A2B" w:rsidR="00A569AD" w:rsidRPr="00A569AD" w:rsidRDefault="00A569AD" w:rsidP="00A569AD">
      <w:pPr>
        <w:spacing w:after="0"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V rámci doprovodného programu </w:t>
      </w:r>
      <w:r w:rsidRPr="00A569AD">
        <w:rPr>
          <w:noProof/>
          <w:sz w:val="24"/>
          <w:szCs w:val="24"/>
        </w:rPr>
        <w:t>budou probíhat ukázky ikebany, bojových umění, čajov</w:t>
      </w:r>
      <w:r w:rsidR="00B86C3E">
        <w:rPr>
          <w:noProof/>
          <w:sz w:val="24"/>
          <w:szCs w:val="24"/>
        </w:rPr>
        <w:t>ého obřadu</w:t>
      </w:r>
      <w:r w:rsidRPr="00A569AD">
        <w:rPr>
          <w:noProof/>
          <w:sz w:val="24"/>
          <w:szCs w:val="24"/>
        </w:rPr>
        <w:t xml:space="preserve"> i řada kreativních workshopů. Zájemci si budou moci vyzkoušet například skládání origami, japonskou batiku šibori, výrobu záložek sashiko, malování na </w:t>
      </w:r>
      <w:r w:rsidR="00B86C3E">
        <w:rPr>
          <w:noProof/>
          <w:sz w:val="24"/>
          <w:szCs w:val="24"/>
        </w:rPr>
        <w:t>keramiku</w:t>
      </w:r>
      <w:r w:rsidRPr="00A569AD">
        <w:rPr>
          <w:noProof/>
          <w:sz w:val="24"/>
          <w:szCs w:val="24"/>
        </w:rPr>
        <w:t xml:space="preserve"> nebo oblékání kimona. Připraveny budou také ukázky meditace zazen, </w:t>
      </w:r>
      <w:r w:rsidR="00B86C3E">
        <w:rPr>
          <w:noProof/>
          <w:sz w:val="24"/>
          <w:szCs w:val="24"/>
        </w:rPr>
        <w:t xml:space="preserve">taiji, </w:t>
      </w:r>
      <w:r w:rsidRPr="00A569AD">
        <w:rPr>
          <w:noProof/>
          <w:sz w:val="24"/>
          <w:szCs w:val="24"/>
        </w:rPr>
        <w:t>strategické hry go a přednáška o Japonsku. Součástí programu jsou rovněž workshopy sázení bonsají a sobotní workshop ikebany školy Sógetsu.</w:t>
      </w:r>
      <w:r w:rsidR="00B86C3E">
        <w:rPr>
          <w:noProof/>
          <w:sz w:val="24"/>
          <w:szCs w:val="24"/>
        </w:rPr>
        <w:t xml:space="preserve"> </w:t>
      </w:r>
      <w:r w:rsidRPr="00A569AD">
        <w:rPr>
          <w:noProof/>
          <w:sz w:val="24"/>
          <w:szCs w:val="24"/>
        </w:rPr>
        <w:t xml:space="preserve">Atmosféru Japonska doplní tematická gastronomie se sushi, čajem matcha, mochi zmrzlinou a dalšími specialitami. Po dobu festivalu bude možné zakoupit bonsaje, keramiku, doprovodné rostliny </w:t>
      </w:r>
      <w:r w:rsidR="00B86C3E">
        <w:rPr>
          <w:noProof/>
          <w:sz w:val="24"/>
          <w:szCs w:val="24"/>
        </w:rPr>
        <w:br/>
      </w:r>
      <w:r w:rsidRPr="00A569AD">
        <w:rPr>
          <w:noProof/>
          <w:sz w:val="24"/>
          <w:szCs w:val="24"/>
        </w:rPr>
        <w:t>i další pěstitelské potřeby. Chybět nebudou ani komentované prohlídky Japonské zahrady, které návštěvníkům přiblíží historii a umění pěstování bonsají.</w:t>
      </w:r>
    </w:p>
    <w:p w14:paraId="54CEE2F1" w14:textId="77777777" w:rsidR="00A569AD" w:rsidRPr="00A569AD" w:rsidRDefault="00A569AD" w:rsidP="00A569AD">
      <w:pPr>
        <w:spacing w:after="0" w:line="276" w:lineRule="auto"/>
        <w:jc w:val="both"/>
        <w:rPr>
          <w:noProof/>
          <w:sz w:val="24"/>
          <w:szCs w:val="24"/>
        </w:rPr>
      </w:pPr>
    </w:p>
    <w:p w14:paraId="322DF785" w14:textId="6654AB07" w:rsidR="00A569AD" w:rsidRDefault="00A569AD" w:rsidP="00A569AD">
      <w:pPr>
        <w:spacing w:after="0" w:line="276" w:lineRule="auto"/>
        <w:jc w:val="both"/>
        <w:rPr>
          <w:noProof/>
          <w:sz w:val="24"/>
          <w:szCs w:val="24"/>
        </w:rPr>
      </w:pPr>
      <w:r w:rsidRPr="00A569AD">
        <w:rPr>
          <w:noProof/>
          <w:sz w:val="24"/>
          <w:szCs w:val="24"/>
        </w:rPr>
        <w:lastRenderedPageBreak/>
        <w:t xml:space="preserve">Festival bonsají a japonské kultury končí v neděli 14. června. Podrobnosti o programu jsou </w:t>
      </w:r>
      <w:r w:rsidR="00B86C3E">
        <w:rPr>
          <w:noProof/>
          <w:sz w:val="24"/>
          <w:szCs w:val="24"/>
        </w:rPr>
        <w:br/>
      </w:r>
      <w:bookmarkStart w:id="0" w:name="_GoBack"/>
      <w:bookmarkEnd w:id="0"/>
      <w:r w:rsidRPr="00A569AD">
        <w:rPr>
          <w:noProof/>
          <w:sz w:val="24"/>
          <w:szCs w:val="24"/>
        </w:rPr>
        <w:t xml:space="preserve">k dispozici na </w:t>
      </w:r>
      <w:hyperlink r:id="rId10" w:history="1">
        <w:r w:rsidRPr="00B86C3E">
          <w:rPr>
            <w:rStyle w:val="Hypertextovodkaz"/>
            <w:noProof/>
            <w:sz w:val="24"/>
            <w:szCs w:val="24"/>
            <w:lang w:val="cs-CZ"/>
          </w:rPr>
          <w:t>webových stránkách Botanické zahrady Praha</w:t>
        </w:r>
      </w:hyperlink>
      <w:r w:rsidRPr="00A569AD">
        <w:rPr>
          <w:noProof/>
          <w:sz w:val="24"/>
          <w:szCs w:val="24"/>
        </w:rPr>
        <w:t>.</w:t>
      </w:r>
    </w:p>
    <w:p w14:paraId="07B2A84F" w14:textId="2C11345F" w:rsidR="00B86C3E" w:rsidRPr="00B86C3E" w:rsidRDefault="00D87E13" w:rsidP="00B86C3E">
      <w:pPr>
        <w:spacing w:after="0" w:line="276" w:lineRule="auto"/>
        <w:jc w:val="both"/>
        <w:rPr>
          <w:i/>
          <w:noProof/>
          <w:sz w:val="24"/>
          <w:szCs w:val="24"/>
        </w:rPr>
      </w:pPr>
      <w:r w:rsidRPr="00A5658A">
        <w:rPr>
          <w:i/>
          <w:noProof/>
          <w:sz w:val="24"/>
          <w:szCs w:val="24"/>
        </w:rPr>
        <w:t xml:space="preserve"> </w:t>
      </w:r>
    </w:p>
    <w:p w14:paraId="30BCE82C" w14:textId="77777777" w:rsidR="0093141F" w:rsidRPr="0093141F" w:rsidRDefault="00176B4C" w:rsidP="0093141F">
      <w:pPr>
        <w:spacing w:after="0" w:line="276" w:lineRule="auto"/>
        <w:jc w:val="center"/>
        <w:rPr>
          <w:b/>
          <w:bCs/>
          <w:i/>
          <w:sz w:val="24"/>
          <w:szCs w:val="24"/>
        </w:rPr>
      </w:pPr>
      <w:r w:rsidRPr="0093141F">
        <w:rPr>
          <w:b/>
          <w:bCs/>
          <w:i/>
          <w:sz w:val="24"/>
          <w:szCs w:val="24"/>
        </w:rPr>
        <w:t>Záštitu nad Festivalem bonsají a japonské kultury převzalo Velvyslanectví Japonska v ČR.</w:t>
      </w:r>
    </w:p>
    <w:p w14:paraId="30BCE82D" w14:textId="77777777" w:rsidR="0093141F" w:rsidRDefault="0093141F" w:rsidP="0093141F">
      <w:pPr>
        <w:spacing w:after="0" w:line="276" w:lineRule="auto"/>
        <w:jc w:val="center"/>
        <w:rPr>
          <w:i/>
          <w:sz w:val="24"/>
          <w:szCs w:val="24"/>
        </w:rPr>
      </w:pPr>
    </w:p>
    <w:p w14:paraId="30BCE82E" w14:textId="77777777" w:rsidR="0093141F" w:rsidRPr="0093141F" w:rsidRDefault="0093141F" w:rsidP="0093141F">
      <w:pPr>
        <w:spacing w:after="0" w:line="276" w:lineRule="auto"/>
        <w:jc w:val="center"/>
        <w:rPr>
          <w:bCs/>
          <w:sz w:val="24"/>
          <w:szCs w:val="24"/>
        </w:rPr>
      </w:pPr>
      <w:r w:rsidRPr="0020334D">
        <w:rPr>
          <w:i/>
          <w:sz w:val="24"/>
          <w:szCs w:val="24"/>
        </w:rPr>
        <w:t xml:space="preserve">Partnerem Festivalu bonsají a japonské kultury 2026 je společnost </w:t>
      </w:r>
      <w:proofErr w:type="spellStart"/>
      <w:r w:rsidRPr="0020334D">
        <w:rPr>
          <w:i/>
          <w:sz w:val="24"/>
          <w:szCs w:val="24"/>
        </w:rPr>
        <w:t>Forestina</w:t>
      </w:r>
      <w:proofErr w:type="spellEnd"/>
      <w:r w:rsidRPr="0020334D">
        <w:rPr>
          <w:i/>
          <w:sz w:val="24"/>
          <w:szCs w:val="24"/>
        </w:rPr>
        <w:t>, s. r. o.,</w:t>
      </w:r>
      <w:r w:rsidRPr="0020334D">
        <w:rPr>
          <w:i/>
        </w:rPr>
        <w:t xml:space="preserve"> </w:t>
      </w:r>
      <w:r w:rsidRPr="0020334D">
        <w:rPr>
          <w:i/>
        </w:rPr>
        <w:br/>
      </w:r>
      <w:r w:rsidRPr="0020334D">
        <w:rPr>
          <w:i/>
          <w:sz w:val="24"/>
          <w:szCs w:val="24"/>
        </w:rPr>
        <w:t>český výrobce zahradních hnojiv, substrátů a dalších produktů nejen pro zahrádkáře.</w:t>
      </w:r>
    </w:p>
    <w:p w14:paraId="30BCE82F" w14:textId="77777777" w:rsidR="0093141F" w:rsidRPr="0020334D" w:rsidRDefault="0093141F" w:rsidP="0093141F">
      <w:pPr>
        <w:spacing w:after="0" w:line="240" w:lineRule="auto"/>
        <w:rPr>
          <w:b/>
          <w:i/>
          <w:sz w:val="24"/>
          <w:szCs w:val="24"/>
          <w:highlight w:val="yellow"/>
        </w:rPr>
      </w:pPr>
    </w:p>
    <w:p w14:paraId="30BCE830" w14:textId="77777777" w:rsidR="0093141F" w:rsidRPr="0020334D" w:rsidRDefault="0093141F" w:rsidP="0093141F">
      <w:pPr>
        <w:spacing w:after="0" w:line="240" w:lineRule="auto"/>
        <w:jc w:val="center"/>
        <w:rPr>
          <w:b/>
          <w:i/>
          <w:sz w:val="24"/>
          <w:szCs w:val="24"/>
        </w:rPr>
      </w:pPr>
      <w:r w:rsidRPr="0020334D">
        <w:rPr>
          <w:b/>
          <w:i/>
          <w:sz w:val="24"/>
          <w:szCs w:val="24"/>
        </w:rPr>
        <w:t>Generálním partnerem Botanické zahrady hl. m. Prahy je Hyundai Motor Czech.</w:t>
      </w:r>
    </w:p>
    <w:p w14:paraId="30BCE831" w14:textId="77777777" w:rsidR="0093141F" w:rsidRDefault="0093141F" w:rsidP="0093141F">
      <w:pPr>
        <w:spacing w:after="0" w:line="276" w:lineRule="auto"/>
        <w:jc w:val="center"/>
        <w:rPr>
          <w:bCs/>
          <w:sz w:val="24"/>
          <w:szCs w:val="24"/>
        </w:rPr>
      </w:pPr>
    </w:p>
    <w:p w14:paraId="30BCE832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3" w14:textId="77777777" w:rsidR="00A868CD" w:rsidRDefault="00A868CD" w:rsidP="00A868CD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30BCE834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30BCE835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30BCE836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30BCE837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8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30BCE839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30BCE83A" w14:textId="77777777" w:rsidR="00A868CD" w:rsidRDefault="00A868CD" w:rsidP="00A868C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602 200 445</w:t>
      </w:r>
    </w:p>
    <w:p w14:paraId="30BCE83B" w14:textId="0B784AAD" w:rsidR="00B86C3E" w:rsidRDefault="00B86C3E">
      <w:pPr>
        <w:rPr>
          <w:color w:val="000000"/>
        </w:rPr>
      </w:pPr>
      <w:r>
        <w:rPr>
          <w:color w:val="000000"/>
        </w:rPr>
        <w:br w:type="page"/>
      </w:r>
    </w:p>
    <w:p w14:paraId="46890902" w14:textId="1EB0C344" w:rsidR="00171DDF" w:rsidRDefault="00171DDF" w:rsidP="00B86C3E">
      <w:pPr>
        <w:rPr>
          <w:color w:val="000000"/>
        </w:rPr>
      </w:pPr>
    </w:p>
    <w:p w14:paraId="3538B02F" w14:textId="77777777" w:rsidR="00B86C3E" w:rsidRPr="00A561DE" w:rsidRDefault="00B86C3E" w:rsidP="00B86C3E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  <w:r w:rsidRPr="00DE1FBE">
        <w:rPr>
          <w:rStyle w:val="InternetLink"/>
          <w:b/>
          <w:color w:val="2D720E"/>
          <w:szCs w:val="24"/>
        </w:rPr>
        <w:t>Akce Botanické zahrady hl. m. Prahy 202</w:t>
      </w:r>
      <w:r>
        <w:rPr>
          <w:rStyle w:val="InternetLink"/>
          <w:b/>
          <w:color w:val="2D720E"/>
          <w:szCs w:val="24"/>
          <w:lang w:val="cs-CZ"/>
        </w:rPr>
        <w:t>6</w:t>
      </w:r>
    </w:p>
    <w:p w14:paraId="5ACBBD76" w14:textId="77777777" w:rsidR="00B86C3E" w:rsidRDefault="00B86C3E" w:rsidP="00B86C3E">
      <w:pPr>
        <w:pStyle w:val="NormalWeb1"/>
        <w:spacing w:before="0" w:after="0" w:line="276" w:lineRule="auto"/>
        <w:rPr>
          <w:color w:val="000000"/>
          <w:sz w:val="20"/>
        </w:rPr>
      </w:pPr>
    </w:p>
    <w:p w14:paraId="55302F28" w14:textId="77777777" w:rsidR="00B86C3E" w:rsidRDefault="00B86C3E" w:rsidP="00B86C3E">
      <w:pPr>
        <w:pStyle w:val="NormalWeb1"/>
        <w:spacing w:before="0" w:after="0" w:line="276" w:lineRule="auto"/>
        <w:rPr>
          <w:color w:val="000000"/>
          <w:sz w:val="20"/>
        </w:rPr>
      </w:pPr>
    </w:p>
    <w:p w14:paraId="348E02D3" w14:textId="77777777" w:rsidR="00B86C3E" w:rsidRDefault="00B86C3E" w:rsidP="00B86C3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30. 4.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22. 10.</w:t>
      </w:r>
    </w:p>
    <w:p w14:paraId="470F24B4" w14:textId="77777777" w:rsidR="00B86C3E" w:rsidRDefault="00B86C3E" w:rsidP="00B86C3E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Kurátorské provázení</w:t>
      </w:r>
    </w:p>
    <w:p w14:paraId="2AFFF53E" w14:textId="77777777" w:rsidR="00B86C3E" w:rsidRDefault="00B86C3E" w:rsidP="00B86C3E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</w:t>
      </w:r>
      <w:r>
        <w:rPr>
          <w:bCs/>
          <w:sz w:val="24"/>
          <w:szCs w:val="24"/>
        </w:rPr>
        <w:t xml:space="preserve"> botanické zahrady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</w:t>
      </w:r>
      <w:r>
        <w:rPr>
          <w:bCs/>
          <w:sz w:val="24"/>
          <w:szCs w:val="24"/>
        </w:rPr>
        <w:t xml:space="preserve">Akce se konají </w:t>
      </w:r>
      <w:r w:rsidRPr="001611E3">
        <w:rPr>
          <w:bCs/>
          <w:sz w:val="24"/>
          <w:szCs w:val="24"/>
        </w:rPr>
        <w:t xml:space="preserve">ve vybrané čtvrtky od </w:t>
      </w:r>
      <w:r>
        <w:rPr>
          <w:bCs/>
          <w:sz w:val="24"/>
          <w:szCs w:val="24"/>
        </w:rPr>
        <w:t>dubna</w:t>
      </w:r>
      <w:r w:rsidRPr="001611E3">
        <w:rPr>
          <w:bCs/>
          <w:sz w:val="24"/>
          <w:szCs w:val="24"/>
        </w:rPr>
        <w:t xml:space="preserve"> do října vždy od 17.00</w:t>
      </w:r>
      <w:r>
        <w:rPr>
          <w:bCs/>
          <w:sz w:val="24"/>
          <w:szCs w:val="24"/>
        </w:rPr>
        <w:t xml:space="preserve"> hodin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916CA">
        <w:rPr>
          <w:color w:val="000000"/>
          <w:sz w:val="24"/>
          <w:szCs w:val="24"/>
        </w:rPr>
        <w:t>Prohlídk</w:t>
      </w:r>
      <w:r>
        <w:rPr>
          <w:color w:val="000000"/>
          <w:sz w:val="24"/>
          <w:szCs w:val="24"/>
        </w:rPr>
        <w:t>y zahrady s kurátorem</w:t>
      </w:r>
      <w:r w:rsidRPr="008916CA">
        <w:rPr>
          <w:color w:val="000000"/>
          <w:sz w:val="24"/>
          <w:szCs w:val="24"/>
        </w:rPr>
        <w:t xml:space="preserve"> j</w:t>
      </w:r>
      <w:r>
        <w:rPr>
          <w:color w:val="000000"/>
          <w:sz w:val="24"/>
          <w:szCs w:val="24"/>
        </w:rPr>
        <w:t>sou zahrnuty</w:t>
      </w:r>
      <w:r w:rsidRPr="008916CA">
        <w:rPr>
          <w:color w:val="000000"/>
          <w:sz w:val="24"/>
          <w:szCs w:val="24"/>
        </w:rPr>
        <w:t xml:space="preserve"> v ceně standardních vstupenek.</w:t>
      </w:r>
    </w:p>
    <w:p w14:paraId="38701BEC" w14:textId="77777777" w:rsidR="00B86C3E" w:rsidRDefault="00B86C3E" w:rsidP="00B86C3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11. 6.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 xml:space="preserve">Archa </w:t>
      </w:r>
      <w:proofErr w:type="spellStart"/>
      <w:r w:rsidRPr="006631D8">
        <w:rPr>
          <w:b/>
          <w:color w:val="000000"/>
          <w:sz w:val="24"/>
          <w:szCs w:val="24"/>
        </w:rPr>
        <w:t>Bohemica</w:t>
      </w:r>
      <w:proofErr w:type="spellEnd"/>
      <w:r w:rsidRPr="008048F5">
        <w:rPr>
          <w:color w:val="000000"/>
          <w:sz w:val="24"/>
          <w:szCs w:val="24"/>
        </w:rPr>
        <w:t xml:space="preserve"> (Mgr. Nastasja Shubina)</w:t>
      </w:r>
    </w:p>
    <w:p w14:paraId="3FEC02C1" w14:textId="77777777" w:rsidR="00B86C3E" w:rsidRDefault="00B86C3E" w:rsidP="00B86C3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18. 6. </w:t>
      </w:r>
      <w:r>
        <w:rPr>
          <w:color w:val="000000"/>
          <w:sz w:val="24"/>
          <w:szCs w:val="24"/>
        </w:rPr>
        <w:tab/>
      </w:r>
      <w:r w:rsidRPr="005F08BB">
        <w:rPr>
          <w:b/>
          <w:color w:val="000000"/>
          <w:sz w:val="24"/>
          <w:szCs w:val="24"/>
        </w:rPr>
        <w:t>Svatojánské byliny</w:t>
      </w:r>
      <w:r>
        <w:rPr>
          <w:b/>
          <w:color w:val="000000"/>
          <w:sz w:val="24"/>
          <w:szCs w:val="24"/>
        </w:rPr>
        <w:t xml:space="preserve"> </w:t>
      </w:r>
      <w:r w:rsidRPr="005F08BB">
        <w:rPr>
          <w:color w:val="000000"/>
          <w:sz w:val="24"/>
          <w:szCs w:val="24"/>
        </w:rPr>
        <w:t>(Ing. Klára Lorencová, Mgr. Jarmila Skružná)</w:t>
      </w:r>
    </w:p>
    <w:p w14:paraId="5C326DAB" w14:textId="77777777" w:rsidR="00B86C3E" w:rsidRPr="00AB34D5" w:rsidRDefault="00B86C3E" w:rsidP="00B86C3E">
      <w:pPr>
        <w:pStyle w:val="Odstavecseseznamem"/>
        <w:numPr>
          <w:ilvl w:val="0"/>
          <w:numId w:val="5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25. 6. </w:t>
      </w:r>
      <w:r>
        <w:rPr>
          <w:color w:val="000000"/>
          <w:sz w:val="24"/>
          <w:szCs w:val="24"/>
        </w:rPr>
        <w:tab/>
      </w:r>
      <w:r w:rsidRPr="00AB34D5">
        <w:rPr>
          <w:b/>
          <w:color w:val="000000"/>
          <w:sz w:val="24"/>
          <w:szCs w:val="24"/>
        </w:rPr>
        <w:t>Letničky se znaky starobylosti</w:t>
      </w:r>
      <w:r>
        <w:rPr>
          <w:b/>
          <w:color w:val="000000"/>
          <w:sz w:val="24"/>
          <w:szCs w:val="24"/>
        </w:rPr>
        <w:t xml:space="preserve"> </w:t>
      </w:r>
      <w:r w:rsidRPr="00AB34D5">
        <w:rPr>
          <w:color w:val="000000"/>
          <w:sz w:val="24"/>
          <w:szCs w:val="24"/>
        </w:rPr>
        <w:t>(Ing. Alena Nováková, PhD.)</w:t>
      </w:r>
    </w:p>
    <w:p w14:paraId="15A624DF" w14:textId="77777777" w:rsidR="00B86C3E" w:rsidRPr="005F08BB" w:rsidRDefault="00B86C3E" w:rsidP="00B86C3E">
      <w:p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ab/>
      </w:r>
    </w:p>
    <w:p w14:paraId="21E13A22" w14:textId="77777777" w:rsidR="00B86C3E" w:rsidRDefault="00B86C3E" w:rsidP="00B86C3E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E1FBE">
        <w:rPr>
          <w:b/>
          <w:color w:val="000000"/>
          <w:sz w:val="24"/>
          <w:szCs w:val="24"/>
        </w:rPr>
        <w:t>.</w:t>
      </w:r>
      <w:r w:rsidRPr="00DE1FBE">
        <w:rPr>
          <w:b/>
          <w:bCs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14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</w:t>
      </w:r>
      <w:r w:rsidRPr="00DE1FBE">
        <w:rPr>
          <w:b/>
          <w:color w:val="000000"/>
          <w:sz w:val="24"/>
          <w:szCs w:val="24"/>
        </w:rPr>
        <w:t xml:space="preserve">6. </w:t>
      </w:r>
    </w:p>
    <w:p w14:paraId="587FE9E4" w14:textId="77777777" w:rsidR="00B86C3E" w:rsidRDefault="00B86C3E" w:rsidP="00B86C3E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 xml:space="preserve">Festival </w:t>
      </w:r>
      <w:r>
        <w:rPr>
          <w:b/>
          <w:color w:val="000000"/>
          <w:sz w:val="24"/>
          <w:szCs w:val="24"/>
        </w:rPr>
        <w:t xml:space="preserve">bonsají a </w:t>
      </w:r>
      <w:r w:rsidRPr="00DE1FBE">
        <w:rPr>
          <w:b/>
          <w:color w:val="000000"/>
          <w:sz w:val="24"/>
          <w:szCs w:val="24"/>
        </w:rPr>
        <w:t>japonské kultury</w:t>
      </w:r>
    </w:p>
    <w:p w14:paraId="3E3CAADE" w14:textId="77777777" w:rsidR="00B86C3E" w:rsidRDefault="00B86C3E" w:rsidP="00B86C3E">
      <w:pPr>
        <w:spacing w:line="276" w:lineRule="auto"/>
        <w:jc w:val="both"/>
        <w:rPr>
          <w:noProof/>
          <w:sz w:val="24"/>
          <w:szCs w:val="24"/>
        </w:rPr>
      </w:pPr>
      <w:r w:rsidRPr="00DE1FBE">
        <w:rPr>
          <w:bCs/>
          <w:sz w:val="24"/>
          <w:szCs w:val="24"/>
        </w:rPr>
        <w:t xml:space="preserve">Nenechte si ujít přehlídku bonsají od předních pěstitelů z Čech i ze zahraničí. Připravujeme pro vás také bohatý víkendový program. V průběhu víkendu </w:t>
      </w:r>
      <w:r>
        <w:rPr>
          <w:bCs/>
          <w:sz w:val="24"/>
          <w:szCs w:val="24"/>
        </w:rPr>
        <w:t xml:space="preserve">13. a 14. června se koná přehlídka tvarovaných kamenů </w:t>
      </w:r>
      <w:proofErr w:type="spellStart"/>
      <w:r>
        <w:rPr>
          <w:bCs/>
          <w:sz w:val="24"/>
          <w:szCs w:val="24"/>
        </w:rPr>
        <w:t>suiseki</w:t>
      </w:r>
      <w:proofErr w:type="spellEnd"/>
      <w:r>
        <w:rPr>
          <w:bCs/>
          <w:sz w:val="24"/>
          <w:szCs w:val="24"/>
        </w:rPr>
        <w:t xml:space="preserve"> nebo ukázka </w:t>
      </w:r>
      <w:r w:rsidRPr="006D4741">
        <w:rPr>
          <w:noProof/>
          <w:sz w:val="24"/>
          <w:szCs w:val="24"/>
        </w:rPr>
        <w:t xml:space="preserve">aranžování rostlin do keramických misek </w:t>
      </w:r>
      <w:r w:rsidRPr="00AB0832">
        <w:rPr>
          <w:noProof/>
          <w:sz w:val="24"/>
          <w:szCs w:val="24"/>
        </w:rPr>
        <w:t>kusamono či tradiční ikebany.</w:t>
      </w:r>
    </w:p>
    <w:p w14:paraId="3873D4B9" w14:textId="77777777" w:rsidR="00B86C3E" w:rsidRDefault="00B86C3E" w:rsidP="00B86C3E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26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6. </w:t>
      </w:r>
      <w:r w:rsidRPr="00DE1FB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9</w:t>
      </w:r>
      <w:r w:rsidRPr="00DE1FBE">
        <w:rPr>
          <w:b/>
          <w:color w:val="000000"/>
          <w:sz w:val="24"/>
          <w:szCs w:val="24"/>
        </w:rPr>
        <w:t xml:space="preserve">. </w:t>
      </w:r>
    </w:p>
    <w:p w14:paraId="4EB4A163" w14:textId="77777777" w:rsidR="00B86C3E" w:rsidRDefault="00B86C3E" w:rsidP="00B86C3E">
      <w:pPr>
        <w:spacing w:after="0" w:line="276" w:lineRule="auto"/>
        <w:jc w:val="both"/>
        <w:rPr>
          <w:b/>
          <w:bCs/>
          <w:sz w:val="24"/>
          <w:szCs w:val="24"/>
        </w:rPr>
      </w:pPr>
      <w:r w:rsidRPr="008048F5">
        <w:rPr>
          <w:b/>
          <w:bCs/>
          <w:sz w:val="24"/>
          <w:szCs w:val="24"/>
        </w:rPr>
        <w:t>Výstava Rostlinná odysea</w:t>
      </w:r>
    </w:p>
    <w:p w14:paraId="02A02730" w14:textId="77777777" w:rsidR="00B86C3E" w:rsidRPr="008048F5" w:rsidRDefault="00B86C3E" w:rsidP="00B86C3E">
      <w:pPr>
        <w:spacing w:after="0" w:line="276" w:lineRule="auto"/>
        <w:jc w:val="both"/>
        <w:rPr>
          <w:b/>
          <w:bCs/>
          <w:sz w:val="24"/>
          <w:szCs w:val="24"/>
        </w:rPr>
      </w:pPr>
      <w:r w:rsidRPr="00885CF1">
        <w:rPr>
          <w:sz w:val="24"/>
          <w:szCs w:val="24"/>
        </w:rPr>
        <w:t>Vydejte se s námi na odyseu po stopách starobylých rostlin</w:t>
      </w:r>
      <w:r>
        <w:rPr>
          <w:sz w:val="24"/>
          <w:szCs w:val="24"/>
        </w:rPr>
        <w:t xml:space="preserve">, </w:t>
      </w:r>
      <w:r w:rsidRPr="00885CF1">
        <w:rPr>
          <w:sz w:val="24"/>
          <w:szCs w:val="24"/>
        </w:rPr>
        <w:t>které obývaly naši planetu dávno před příchodem člověka. Jejich vývoj probíhal po miliony let – a ani dnes není u konce</w:t>
      </w:r>
      <w:r>
        <w:rPr>
          <w:sz w:val="24"/>
          <w:szCs w:val="24"/>
        </w:rPr>
        <w:t>. Výstavní sál soustředí zkamenělé doklady rostlinné evoluce a nová expozice Rostlinná odysea pak představí historické rostlinné zástupce, z nichž mnozí se nám zachovali dodnes.</w:t>
      </w:r>
    </w:p>
    <w:p w14:paraId="550C1635" w14:textId="77777777" w:rsidR="00B86C3E" w:rsidRDefault="00B86C3E" w:rsidP="00B86C3E">
      <w:pPr>
        <w:spacing w:after="0" w:line="276" w:lineRule="auto"/>
        <w:jc w:val="both"/>
        <w:rPr>
          <w:bCs/>
          <w:sz w:val="24"/>
          <w:szCs w:val="24"/>
        </w:rPr>
      </w:pPr>
    </w:p>
    <w:p w14:paraId="7E3FD33A" w14:textId="77777777" w:rsidR="00B86C3E" w:rsidRDefault="00B86C3E" w:rsidP="00B86C3E">
      <w:pPr>
        <w:rPr>
          <w:color w:val="000000"/>
        </w:rPr>
      </w:pPr>
    </w:p>
    <w:p w14:paraId="30BCE83C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D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E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3F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0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1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2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3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4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30BCE849" w14:textId="77777777" w:rsidR="00171DDF" w:rsidRDefault="00171DD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sectPr w:rsidR="00171DDF" w:rsidSect="00171DDF">
      <w:headerReference w:type="default" r:id="rId13"/>
      <w:footerReference w:type="default" r:id="rId14"/>
      <w:pgSz w:w="11906" w:h="16838"/>
      <w:pgMar w:top="1843" w:right="1361" w:bottom="1560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CE851" w14:textId="77777777" w:rsidR="00846096" w:rsidRDefault="00846096">
      <w:pPr>
        <w:spacing w:after="0" w:line="240" w:lineRule="auto"/>
      </w:pPr>
      <w:r>
        <w:separator/>
      </w:r>
    </w:p>
  </w:endnote>
  <w:endnote w:type="continuationSeparator" w:id="0">
    <w:p w14:paraId="30BCE852" w14:textId="77777777" w:rsidR="00846096" w:rsidRDefault="0084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E856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30BCE85B" w14:textId="77777777">
      <w:tc>
        <w:tcPr>
          <w:tcW w:w="7922" w:type="dxa"/>
          <w:vAlign w:val="bottom"/>
        </w:tcPr>
        <w:p w14:paraId="30BCE857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30BCE858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30BCE859" w14:textId="77777777" w:rsidR="003B2EEE" w:rsidRDefault="00B86C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30BCE85A" w14:textId="77777777" w:rsidR="003B2EEE" w:rsidRDefault="00E312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07C5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30BCE85C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CE84F" w14:textId="77777777" w:rsidR="00846096" w:rsidRDefault="00846096">
      <w:pPr>
        <w:spacing w:after="0" w:line="240" w:lineRule="auto"/>
      </w:pPr>
      <w:r>
        <w:separator/>
      </w:r>
    </w:p>
  </w:footnote>
  <w:footnote w:type="continuationSeparator" w:id="0">
    <w:p w14:paraId="30BCE850" w14:textId="77777777" w:rsidR="00846096" w:rsidRDefault="0084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E853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7216" behindDoc="0" locked="0" layoutInCell="1" allowOverlap="1" wp14:anchorId="30BCE85D" wp14:editId="30BCE85E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5200" cy="93600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200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0BCE854" w14:textId="77777777" w:rsidR="00171DDF" w:rsidRDefault="00171DDF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</w:p>
  <w:p w14:paraId="30BCE855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A67"/>
    <w:multiLevelType w:val="hybridMultilevel"/>
    <w:tmpl w:val="2DF0985A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EE"/>
    <w:rsid w:val="0000595C"/>
    <w:rsid w:val="000074D5"/>
    <w:rsid w:val="0002128E"/>
    <w:rsid w:val="00023DA9"/>
    <w:rsid w:val="00037A8A"/>
    <w:rsid w:val="00061A09"/>
    <w:rsid w:val="00064715"/>
    <w:rsid w:val="00065361"/>
    <w:rsid w:val="00071039"/>
    <w:rsid w:val="0009313A"/>
    <w:rsid w:val="000C411E"/>
    <w:rsid w:val="000C4257"/>
    <w:rsid w:val="000F4841"/>
    <w:rsid w:val="00111CB8"/>
    <w:rsid w:val="001432EE"/>
    <w:rsid w:val="00155D7D"/>
    <w:rsid w:val="0017118A"/>
    <w:rsid w:val="00171DDF"/>
    <w:rsid w:val="001733AE"/>
    <w:rsid w:val="00176B4C"/>
    <w:rsid w:val="00180227"/>
    <w:rsid w:val="00190F36"/>
    <w:rsid w:val="001A2278"/>
    <w:rsid w:val="001B1C07"/>
    <w:rsid w:val="001B72CC"/>
    <w:rsid w:val="001C1023"/>
    <w:rsid w:val="001F40C7"/>
    <w:rsid w:val="00201C56"/>
    <w:rsid w:val="00202056"/>
    <w:rsid w:val="00206937"/>
    <w:rsid w:val="002117B3"/>
    <w:rsid w:val="00214601"/>
    <w:rsid w:val="00217962"/>
    <w:rsid w:val="00223BD7"/>
    <w:rsid w:val="00226E3E"/>
    <w:rsid w:val="00231EF8"/>
    <w:rsid w:val="00232DE1"/>
    <w:rsid w:val="00241F30"/>
    <w:rsid w:val="002500FE"/>
    <w:rsid w:val="002572FD"/>
    <w:rsid w:val="00290F0B"/>
    <w:rsid w:val="00291AFF"/>
    <w:rsid w:val="002961AA"/>
    <w:rsid w:val="002C1176"/>
    <w:rsid w:val="002E4071"/>
    <w:rsid w:val="003029F7"/>
    <w:rsid w:val="00303824"/>
    <w:rsid w:val="00307931"/>
    <w:rsid w:val="00307C52"/>
    <w:rsid w:val="0031270A"/>
    <w:rsid w:val="00315B68"/>
    <w:rsid w:val="0033506D"/>
    <w:rsid w:val="00340F27"/>
    <w:rsid w:val="00341D5A"/>
    <w:rsid w:val="00343720"/>
    <w:rsid w:val="00362799"/>
    <w:rsid w:val="00371460"/>
    <w:rsid w:val="00381CBF"/>
    <w:rsid w:val="003943A5"/>
    <w:rsid w:val="00395F66"/>
    <w:rsid w:val="003972A2"/>
    <w:rsid w:val="00397FD8"/>
    <w:rsid w:val="003A0001"/>
    <w:rsid w:val="003B2EEE"/>
    <w:rsid w:val="003B4D41"/>
    <w:rsid w:val="003C1962"/>
    <w:rsid w:val="003F5F28"/>
    <w:rsid w:val="00411471"/>
    <w:rsid w:val="00426295"/>
    <w:rsid w:val="00465C69"/>
    <w:rsid w:val="00490CC7"/>
    <w:rsid w:val="004955FB"/>
    <w:rsid w:val="004A278C"/>
    <w:rsid w:val="004A5417"/>
    <w:rsid w:val="004B2D61"/>
    <w:rsid w:val="004B3E21"/>
    <w:rsid w:val="004D56D4"/>
    <w:rsid w:val="004D5B17"/>
    <w:rsid w:val="004F5C90"/>
    <w:rsid w:val="004F6FDD"/>
    <w:rsid w:val="00506917"/>
    <w:rsid w:val="005113F5"/>
    <w:rsid w:val="00524657"/>
    <w:rsid w:val="005416BC"/>
    <w:rsid w:val="0056207B"/>
    <w:rsid w:val="005719C5"/>
    <w:rsid w:val="00581E6E"/>
    <w:rsid w:val="0058238D"/>
    <w:rsid w:val="005A3841"/>
    <w:rsid w:val="005A413D"/>
    <w:rsid w:val="005B5806"/>
    <w:rsid w:val="005C28CD"/>
    <w:rsid w:val="005D2CFB"/>
    <w:rsid w:val="005F43D5"/>
    <w:rsid w:val="006017B5"/>
    <w:rsid w:val="00605F3F"/>
    <w:rsid w:val="00613CB0"/>
    <w:rsid w:val="0061615E"/>
    <w:rsid w:val="00623F2F"/>
    <w:rsid w:val="006324D7"/>
    <w:rsid w:val="00637649"/>
    <w:rsid w:val="006416E8"/>
    <w:rsid w:val="00653EC3"/>
    <w:rsid w:val="00684D77"/>
    <w:rsid w:val="00685E6E"/>
    <w:rsid w:val="00692811"/>
    <w:rsid w:val="006941DC"/>
    <w:rsid w:val="00695F72"/>
    <w:rsid w:val="006C62F2"/>
    <w:rsid w:val="006C7E17"/>
    <w:rsid w:val="006D3F3D"/>
    <w:rsid w:val="006E1C12"/>
    <w:rsid w:val="006E5C3C"/>
    <w:rsid w:val="006F411E"/>
    <w:rsid w:val="006F52F1"/>
    <w:rsid w:val="00716C6E"/>
    <w:rsid w:val="00723D39"/>
    <w:rsid w:val="0073378B"/>
    <w:rsid w:val="00737F23"/>
    <w:rsid w:val="0075450E"/>
    <w:rsid w:val="00771855"/>
    <w:rsid w:val="00774217"/>
    <w:rsid w:val="00777B26"/>
    <w:rsid w:val="00783DEF"/>
    <w:rsid w:val="00787219"/>
    <w:rsid w:val="007A3A76"/>
    <w:rsid w:val="007A59B0"/>
    <w:rsid w:val="007A6472"/>
    <w:rsid w:val="007B74FA"/>
    <w:rsid w:val="007F75F7"/>
    <w:rsid w:val="00816B2E"/>
    <w:rsid w:val="0081762A"/>
    <w:rsid w:val="00846096"/>
    <w:rsid w:val="00853C93"/>
    <w:rsid w:val="00861385"/>
    <w:rsid w:val="00863544"/>
    <w:rsid w:val="00865CD3"/>
    <w:rsid w:val="008937EE"/>
    <w:rsid w:val="008A3C8F"/>
    <w:rsid w:val="008C421A"/>
    <w:rsid w:val="008D5FA5"/>
    <w:rsid w:val="008E3EBF"/>
    <w:rsid w:val="00900FCF"/>
    <w:rsid w:val="0091222C"/>
    <w:rsid w:val="00921925"/>
    <w:rsid w:val="0093141F"/>
    <w:rsid w:val="00936BD7"/>
    <w:rsid w:val="00947D9D"/>
    <w:rsid w:val="00953979"/>
    <w:rsid w:val="00967315"/>
    <w:rsid w:val="00976753"/>
    <w:rsid w:val="00980E66"/>
    <w:rsid w:val="00985D99"/>
    <w:rsid w:val="009944DA"/>
    <w:rsid w:val="009A2FD1"/>
    <w:rsid w:val="009B4A07"/>
    <w:rsid w:val="009F5B5D"/>
    <w:rsid w:val="00A02A04"/>
    <w:rsid w:val="00A25DAD"/>
    <w:rsid w:val="00A27D1B"/>
    <w:rsid w:val="00A35A6B"/>
    <w:rsid w:val="00A5658A"/>
    <w:rsid w:val="00A569AD"/>
    <w:rsid w:val="00A6493F"/>
    <w:rsid w:val="00A80E8E"/>
    <w:rsid w:val="00A868CD"/>
    <w:rsid w:val="00A9160D"/>
    <w:rsid w:val="00A923B2"/>
    <w:rsid w:val="00A94A8F"/>
    <w:rsid w:val="00AA56D5"/>
    <w:rsid w:val="00AB0F03"/>
    <w:rsid w:val="00AB6476"/>
    <w:rsid w:val="00AC5112"/>
    <w:rsid w:val="00AD6447"/>
    <w:rsid w:val="00B158A7"/>
    <w:rsid w:val="00B165E3"/>
    <w:rsid w:val="00B44196"/>
    <w:rsid w:val="00B53D9D"/>
    <w:rsid w:val="00B548F8"/>
    <w:rsid w:val="00B57889"/>
    <w:rsid w:val="00B77FEB"/>
    <w:rsid w:val="00B86C3E"/>
    <w:rsid w:val="00B91DC0"/>
    <w:rsid w:val="00BC04F3"/>
    <w:rsid w:val="00BC3D29"/>
    <w:rsid w:val="00BC4A10"/>
    <w:rsid w:val="00BD1903"/>
    <w:rsid w:val="00BD3B86"/>
    <w:rsid w:val="00BF5307"/>
    <w:rsid w:val="00C07A30"/>
    <w:rsid w:val="00C11441"/>
    <w:rsid w:val="00C12827"/>
    <w:rsid w:val="00C21CF4"/>
    <w:rsid w:val="00C421D8"/>
    <w:rsid w:val="00C436F7"/>
    <w:rsid w:val="00C5363A"/>
    <w:rsid w:val="00C553F4"/>
    <w:rsid w:val="00C722B0"/>
    <w:rsid w:val="00C84A54"/>
    <w:rsid w:val="00C95C6D"/>
    <w:rsid w:val="00CA6A4F"/>
    <w:rsid w:val="00CB2258"/>
    <w:rsid w:val="00CB6D88"/>
    <w:rsid w:val="00CC5A5A"/>
    <w:rsid w:val="00CD01A0"/>
    <w:rsid w:val="00CE0F46"/>
    <w:rsid w:val="00D24626"/>
    <w:rsid w:val="00D436CC"/>
    <w:rsid w:val="00D44664"/>
    <w:rsid w:val="00D60872"/>
    <w:rsid w:val="00D87E13"/>
    <w:rsid w:val="00D95063"/>
    <w:rsid w:val="00D97284"/>
    <w:rsid w:val="00DA626E"/>
    <w:rsid w:val="00DB782B"/>
    <w:rsid w:val="00DD31D8"/>
    <w:rsid w:val="00DD730E"/>
    <w:rsid w:val="00DE5091"/>
    <w:rsid w:val="00DF4509"/>
    <w:rsid w:val="00DF762B"/>
    <w:rsid w:val="00E049A9"/>
    <w:rsid w:val="00E05D85"/>
    <w:rsid w:val="00E11095"/>
    <w:rsid w:val="00E2151E"/>
    <w:rsid w:val="00E235EE"/>
    <w:rsid w:val="00E2490D"/>
    <w:rsid w:val="00E27829"/>
    <w:rsid w:val="00E31293"/>
    <w:rsid w:val="00E57555"/>
    <w:rsid w:val="00E667DD"/>
    <w:rsid w:val="00E76150"/>
    <w:rsid w:val="00E81653"/>
    <w:rsid w:val="00E834F8"/>
    <w:rsid w:val="00EA5AF6"/>
    <w:rsid w:val="00EA5FBC"/>
    <w:rsid w:val="00EB3056"/>
    <w:rsid w:val="00ED7A5B"/>
    <w:rsid w:val="00EE44C0"/>
    <w:rsid w:val="00EF16EB"/>
    <w:rsid w:val="00EF35B8"/>
    <w:rsid w:val="00EF3D1F"/>
    <w:rsid w:val="00EF682B"/>
    <w:rsid w:val="00F20991"/>
    <w:rsid w:val="00F25801"/>
    <w:rsid w:val="00F55575"/>
    <w:rsid w:val="00F64080"/>
    <w:rsid w:val="00F70099"/>
    <w:rsid w:val="00F81D7F"/>
    <w:rsid w:val="00FA143A"/>
    <w:rsid w:val="00FA3E0C"/>
    <w:rsid w:val="00FC2B78"/>
    <w:rsid w:val="00FD5F9B"/>
    <w:rsid w:val="00FE41FE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,"/>
  <w:listSeparator w:val=";"/>
  <w14:docId w14:val="30BCE815"/>
  <w15:docId w15:val="{703C1EA1-D755-42AB-8C37-1A5B00F3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C28CD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qFormat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customStyle="1" w:styleId="Obsahrmce">
    <w:name w:val="Obsah rámce"/>
    <w:basedOn w:val="Normln"/>
    <w:uiPriority w:val="99"/>
    <w:qFormat/>
    <w:rsid w:val="003972A2"/>
    <w:pPr>
      <w:suppressAutoHyphens/>
    </w:pPr>
    <w:rPr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95C"/>
  </w:style>
  <w:style w:type="paragraph" w:styleId="Zpat">
    <w:name w:val="footer"/>
    <w:basedOn w:val="Normln"/>
    <w:link w:val="Zpat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95C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0FC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3141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0F3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8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otanicka.cz/clanky/akce/festival-bonsaji-a-japonske-kultury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21647-3727-4798-B88F-A35A7A24A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BFCF7-ABD1-4EF8-956A-9AB21BF6A082}">
  <ds:schemaRefs>
    <ds:schemaRef ds:uri="10e1a62b-8a54-4726-91c3-7ea001fa7ae0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60B566-75AA-42F0-A7FE-BA55C34A4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Bičíková Michaela</cp:lastModifiedBy>
  <cp:revision>3</cp:revision>
  <cp:lastPrinted>2026-06-04T08:24:00Z</cp:lastPrinted>
  <dcterms:created xsi:type="dcterms:W3CDTF">2026-06-05T08:02:00Z</dcterms:created>
  <dcterms:modified xsi:type="dcterms:W3CDTF">2026-06-11T09:24:00Z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