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C96E12">
        <w:t>É OZNÁMENÍ</w:t>
      </w:r>
    </w:p>
    <w:p w:rsidR="002E5398" w:rsidRDefault="00C03C30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16</w:t>
      </w:r>
      <w:r w:rsidR="009135C9">
        <w:rPr>
          <w:szCs w:val="24"/>
        </w:rPr>
        <w:t xml:space="preserve">. </w:t>
      </w:r>
      <w:r>
        <w:rPr>
          <w:szCs w:val="24"/>
        </w:rPr>
        <w:t>prosince</w:t>
      </w:r>
      <w:r w:rsidR="009135C9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9135C9" w:rsidRDefault="002958B8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Na základě usnesení vlády České republiky ze dne </w:t>
      </w:r>
      <w:r w:rsidR="00C03C30">
        <w:rPr>
          <w:b/>
          <w:kern w:val="1"/>
          <w:lang w:eastAsia="zh-CN"/>
        </w:rPr>
        <w:t>14</w:t>
      </w:r>
      <w:r>
        <w:rPr>
          <w:b/>
          <w:kern w:val="1"/>
          <w:lang w:eastAsia="zh-CN"/>
        </w:rPr>
        <w:t xml:space="preserve">. </w:t>
      </w:r>
      <w:r w:rsidR="00C03C30">
        <w:rPr>
          <w:b/>
          <w:kern w:val="1"/>
          <w:lang w:eastAsia="zh-CN"/>
        </w:rPr>
        <w:t>prosince</w:t>
      </w:r>
      <w:r>
        <w:rPr>
          <w:b/>
          <w:kern w:val="1"/>
          <w:lang w:eastAsia="zh-CN"/>
        </w:rPr>
        <w:t xml:space="preserve"> </w:t>
      </w:r>
      <w:r w:rsidR="00D704BC">
        <w:rPr>
          <w:b/>
          <w:kern w:val="1"/>
          <w:lang w:eastAsia="zh-CN"/>
        </w:rPr>
        <w:br/>
      </w:r>
      <w:proofErr w:type="gramStart"/>
      <w:r>
        <w:rPr>
          <w:b/>
          <w:kern w:val="1"/>
          <w:lang w:eastAsia="zh-CN"/>
        </w:rPr>
        <w:t>se</w:t>
      </w:r>
      <w:proofErr w:type="gramEnd"/>
      <w:r>
        <w:rPr>
          <w:b/>
          <w:kern w:val="1"/>
          <w:lang w:eastAsia="zh-CN"/>
        </w:rPr>
        <w:t xml:space="preserve"> Botanická </w:t>
      </w:r>
      <w:proofErr w:type="gramStart"/>
      <w:r>
        <w:rPr>
          <w:b/>
          <w:kern w:val="1"/>
          <w:lang w:eastAsia="zh-CN"/>
        </w:rPr>
        <w:t>zahrada</w:t>
      </w:r>
      <w:proofErr w:type="gramEnd"/>
      <w:r>
        <w:rPr>
          <w:b/>
          <w:kern w:val="1"/>
          <w:lang w:eastAsia="zh-CN"/>
        </w:rPr>
        <w:t xml:space="preserve"> hl. m. Prahy </w:t>
      </w:r>
      <w:r w:rsidR="00C03C30">
        <w:rPr>
          <w:b/>
          <w:kern w:val="1"/>
          <w:lang w:eastAsia="zh-CN"/>
        </w:rPr>
        <w:t xml:space="preserve">opět do odvolání </w:t>
      </w:r>
      <w:r>
        <w:rPr>
          <w:b/>
          <w:kern w:val="1"/>
          <w:lang w:eastAsia="zh-CN"/>
        </w:rPr>
        <w:t>uzavírá pro veřejnost</w:t>
      </w:r>
    </w:p>
    <w:p w:rsidR="00494B3A" w:rsidRDefault="00494B3A" w:rsidP="003D14B0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Rozhodnutím, které vláda České republiky vydala </w:t>
      </w:r>
      <w:r w:rsidRPr="00494B3A">
        <w:rPr>
          <w:b/>
        </w:rPr>
        <w:t xml:space="preserve">s </w:t>
      </w:r>
      <w:r w:rsidR="00C03C30" w:rsidRPr="00C03C30">
        <w:rPr>
          <w:b/>
        </w:rPr>
        <w:t>účinností ode dne 18. prosince 2020 od 00:00 hod. do dne 23. prosince 2020 do 23:59 hod</w:t>
      </w:r>
      <w:r>
        <w:rPr>
          <w:b/>
        </w:rPr>
        <w:t>, se</w:t>
      </w:r>
      <w:r w:rsidRPr="00494B3A">
        <w:rPr>
          <w:b/>
        </w:rPr>
        <w:t xml:space="preserve"> zakazuj</w:t>
      </w:r>
      <w:r w:rsidR="008112DB">
        <w:rPr>
          <w:b/>
        </w:rPr>
        <w:t>í</w:t>
      </w:r>
      <w:r>
        <w:rPr>
          <w:b/>
        </w:rPr>
        <w:t xml:space="preserve"> </w:t>
      </w:r>
      <w:r w:rsidRPr="00494B3A">
        <w:rPr>
          <w:b/>
        </w:rPr>
        <w:t>návštěvy a prohlídky botanick</w:t>
      </w:r>
      <w:r w:rsidR="008112DB">
        <w:rPr>
          <w:b/>
        </w:rPr>
        <w:t>ých</w:t>
      </w:r>
      <w:r w:rsidRPr="00494B3A">
        <w:rPr>
          <w:b/>
        </w:rPr>
        <w:t xml:space="preserve"> zahrad</w:t>
      </w:r>
      <w:r w:rsidR="00D704BC">
        <w:rPr>
          <w:b/>
        </w:rPr>
        <w:t>.</w:t>
      </w:r>
      <w:r w:rsidR="00C03C30">
        <w:rPr>
          <w:b/>
        </w:rPr>
        <w:t xml:space="preserve"> Botanická zahrada hl. m. Prahy je tak bohužel opět nucena pro návštěvníky uzavřít veškeré expozice včetně skleníku Fata Morgana a venkovních expozic.</w:t>
      </w:r>
    </w:p>
    <w:p w:rsidR="00C03C30" w:rsidRDefault="00124AE2" w:rsidP="003D14B0">
      <w:pPr>
        <w:pStyle w:val="Normlnweb"/>
        <w:spacing w:after="0" w:line="276" w:lineRule="auto"/>
        <w:jc w:val="both"/>
        <w:textAlignment w:val="baseline"/>
      </w:pPr>
      <w:r w:rsidRPr="00124AE2">
        <w:rPr>
          <w:i/>
        </w:rPr>
        <w:t>„</w:t>
      </w:r>
      <w:r w:rsidR="00C03C30">
        <w:rPr>
          <w:i/>
        </w:rPr>
        <w:t>Návštěvníci si budou moci prohlédnout expozice botanické zahrady naposledy tento čtvrtek. Od pátku jsme bohužel nuceni areál opět uzavřít. Je nám to velmi líto, ale věříme</w:t>
      </w:r>
      <w:r w:rsidR="001D1375">
        <w:rPr>
          <w:i/>
        </w:rPr>
        <w:t>,</w:t>
      </w:r>
      <w:r w:rsidR="00C03C30">
        <w:rPr>
          <w:i/>
        </w:rPr>
        <w:t xml:space="preserve"> že se zahrada pro zájemce a milovníky přírody opět brzy otevře a bude je moci přivítat i na jedné z  akcí</w:t>
      </w:r>
      <w:r w:rsidR="001D1375" w:rsidRPr="001D1375">
        <w:rPr>
          <w:i/>
        </w:rPr>
        <w:t xml:space="preserve"> </w:t>
      </w:r>
      <w:r w:rsidR="001D1375">
        <w:rPr>
          <w:i/>
        </w:rPr>
        <w:t>plánovaných</w:t>
      </w:r>
      <w:bookmarkStart w:id="0" w:name="_GoBack"/>
      <w:bookmarkEnd w:id="0"/>
      <w:r w:rsidR="00C03C30">
        <w:rPr>
          <w:i/>
        </w:rPr>
        <w:t xml:space="preserve"> pro rok 2021</w:t>
      </w:r>
      <w:r>
        <w:rPr>
          <w:i/>
        </w:rPr>
        <w:t>,</w:t>
      </w:r>
      <w:r w:rsidR="00951E7F">
        <w:rPr>
          <w:i/>
        </w:rPr>
        <w:t xml:space="preserve">“ </w:t>
      </w:r>
      <w:r w:rsidRPr="00124AE2">
        <w:rPr>
          <w:b/>
          <w:i/>
        </w:rPr>
        <w:t>říká Bohumil Černý, ředitel Botanické zahrady hl. m. Prahy.</w:t>
      </w:r>
      <w:r w:rsidR="00C96E12" w:rsidRPr="00124AE2">
        <w:t xml:space="preserve"> </w:t>
      </w:r>
    </w:p>
    <w:p w:rsidR="00D704BC" w:rsidRPr="001D1375" w:rsidRDefault="00C03C30" w:rsidP="001D1375">
      <w:pPr>
        <w:pStyle w:val="Normlnweb"/>
        <w:spacing w:after="0" w:line="276" w:lineRule="auto"/>
        <w:jc w:val="center"/>
        <w:textAlignment w:val="baseline"/>
        <w:rPr>
          <w:b/>
        </w:rPr>
      </w:pPr>
      <w:r w:rsidRPr="001D1375">
        <w:rPr>
          <w:b/>
        </w:rPr>
        <w:t>Připravované akce pro rok 2021</w:t>
      </w:r>
      <w:r w:rsidR="001D1375">
        <w:rPr>
          <w:b/>
        </w:rPr>
        <w:t xml:space="preserve"> (výběr)</w:t>
      </w:r>
      <w:r w:rsidRPr="001D1375">
        <w:rPr>
          <w:b/>
        </w:rPr>
        <w:t>:</w:t>
      </w:r>
    </w:p>
    <w:p w:rsidR="001D1375" w:rsidRDefault="001D1375" w:rsidP="001D1375">
      <w:pPr>
        <w:pStyle w:val="Normlnweb"/>
        <w:spacing w:after="0" w:line="276" w:lineRule="auto"/>
        <w:jc w:val="center"/>
        <w:textAlignment w:val="baseline"/>
      </w:pPr>
      <w:r>
        <w:t>26.2.-</w:t>
      </w:r>
      <w:proofErr w:type="gramStart"/>
      <w:r>
        <w:t>14.3.2021</w:t>
      </w:r>
      <w:proofErr w:type="gramEnd"/>
      <w:r>
        <w:tab/>
      </w:r>
      <w:r>
        <w:t xml:space="preserve"> </w:t>
      </w:r>
      <w:r>
        <w:tab/>
      </w:r>
      <w:r>
        <w:t>Výstava exotických o</w:t>
      </w:r>
      <w:r>
        <w:t>rchidej</w:t>
      </w:r>
      <w:r>
        <w:t>í</w:t>
      </w:r>
    </w:p>
    <w:p w:rsidR="00D704BC" w:rsidRDefault="001D1375" w:rsidP="001D1375">
      <w:pPr>
        <w:pStyle w:val="Normlnweb"/>
        <w:spacing w:after="0" w:line="276" w:lineRule="auto"/>
        <w:jc w:val="center"/>
        <w:textAlignment w:val="baseline"/>
      </w:pPr>
      <w:r>
        <w:t>30.4.-</w:t>
      </w:r>
      <w:proofErr w:type="gramStart"/>
      <w:r>
        <w:t>13.6.2021</w:t>
      </w:r>
      <w:proofErr w:type="gramEnd"/>
      <w:r>
        <w:tab/>
      </w:r>
      <w:r>
        <w:t xml:space="preserve"> </w:t>
      </w:r>
      <w:r>
        <w:t xml:space="preserve"> </w:t>
      </w:r>
      <w:r>
        <w:tab/>
      </w:r>
      <w:r>
        <w:t>Výstava tropických m</w:t>
      </w:r>
      <w:r>
        <w:t>otýl</w:t>
      </w:r>
      <w:r>
        <w:t>ů</w:t>
      </w:r>
    </w:p>
    <w:p w:rsidR="001D1375" w:rsidRDefault="001D1375" w:rsidP="001D1375">
      <w:pPr>
        <w:pStyle w:val="Normlnweb"/>
        <w:spacing w:after="0" w:line="276" w:lineRule="auto"/>
        <w:jc w:val="center"/>
        <w:textAlignment w:val="baseline"/>
      </w:pPr>
      <w:r>
        <w:t xml:space="preserve">V případě uzavření zahrady budou akce přesunuty na náhradní termíny. </w:t>
      </w:r>
      <w:r>
        <w:br/>
        <w:t>Pro aktuální program sledujte prosím náš web: www.botanicka.cz.</w:t>
      </w:r>
    </w:p>
    <w:p w:rsidR="00CA77FB" w:rsidRPr="00820B3B" w:rsidRDefault="00CA77FB" w:rsidP="00CA77FB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lang w:bidi="uz-Cyrl-U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CA77FB" w:rsidRDefault="00CA77FB" w:rsidP="00CA77F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CA77FB" w:rsidRPr="00897E63" w:rsidRDefault="00CA77FB" w:rsidP="00CA77F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A77FB" w:rsidRDefault="00CA77FB" w:rsidP="00CA77FB">
      <w:pPr>
        <w:suppressAutoHyphens w:val="0"/>
        <w:spacing w:after="0" w:line="276" w:lineRule="auto"/>
        <w:jc w:val="both"/>
        <w:rPr>
          <w:b/>
        </w:rPr>
      </w:pPr>
    </w:p>
    <w:p w:rsidR="00CA77FB" w:rsidRPr="00EC5F47" w:rsidRDefault="00CA77FB" w:rsidP="00CA77FB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>
        <w:rPr>
          <w:b/>
        </w:rPr>
        <w:t xml:space="preserve">prosím </w:t>
      </w:r>
      <w:r w:rsidRPr="00272887">
        <w:rPr>
          <w:b/>
        </w:rPr>
        <w:t>kontaktujte:</w:t>
      </w:r>
    </w:p>
    <w:p w:rsidR="00CA77FB" w:rsidRPr="00272887" w:rsidRDefault="00CA77FB" w:rsidP="00CA77FB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CA77FB" w:rsidRPr="00272887" w:rsidRDefault="00CA77FB" w:rsidP="00CA77F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:rsidR="00CA77FB" w:rsidRPr="00272887" w:rsidRDefault="00CA77FB" w:rsidP="00CA77FB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CA77FB" w:rsidRDefault="00CA77FB" w:rsidP="00CA77FB">
      <w:pPr>
        <w:pStyle w:val="NormalWeb1"/>
        <w:spacing w:before="0" w:after="0" w:line="276" w:lineRule="auto"/>
        <w:rPr>
          <w:sz w:val="20"/>
        </w:rPr>
      </w:pPr>
    </w:p>
    <w:p w:rsidR="00CA77FB" w:rsidRPr="00272887" w:rsidRDefault="00CA77FB" w:rsidP="00CA77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CA77FB" w:rsidRDefault="00CA77FB" w:rsidP="00CA77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CA77FB" w:rsidRDefault="00CA77FB" w:rsidP="00CA77FB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CA77FB">
      <w:pPr>
        <w:suppressAutoHyphens w:val="0"/>
        <w:spacing w:after="0" w:line="276" w:lineRule="auto"/>
        <w:jc w:val="both"/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7E" w:rsidRDefault="0027637E">
      <w:pPr>
        <w:spacing w:after="0" w:line="240" w:lineRule="auto"/>
      </w:pPr>
      <w:r>
        <w:separator/>
      </w:r>
    </w:p>
  </w:endnote>
  <w:endnote w:type="continuationSeparator" w:id="0">
    <w:p w:rsidR="0027637E" w:rsidRDefault="0027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27637E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8C70B1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1D1375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27637E">
            <w:fldChar w:fldCharType="begin"/>
          </w:r>
          <w:r w:rsidR="0027637E">
            <w:instrText xml:space="preserve"> SECTIONPAGES  \* Arabic  \* MERGEFORMAT </w:instrText>
          </w:r>
          <w:r w:rsidR="0027637E">
            <w:fldChar w:fldCharType="separate"/>
          </w:r>
          <w:r w:rsidR="001D1375">
            <w:rPr>
              <w:noProof/>
            </w:rPr>
            <w:t>1</w:t>
          </w:r>
          <w:r w:rsidR="0027637E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7E" w:rsidRDefault="0027637E">
      <w:pPr>
        <w:spacing w:after="0" w:line="240" w:lineRule="auto"/>
      </w:pPr>
      <w:r>
        <w:separator/>
      </w:r>
    </w:p>
  </w:footnote>
  <w:footnote w:type="continuationSeparator" w:id="0">
    <w:p w:rsidR="0027637E" w:rsidRDefault="0027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2D0A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2C99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0642"/>
    <w:rsid w:val="00124AE2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212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375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637E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8B8"/>
    <w:rsid w:val="00295FC6"/>
    <w:rsid w:val="002968E3"/>
    <w:rsid w:val="00297072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1A9F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CBE"/>
    <w:rsid w:val="003B6FA2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14B0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0A2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4B3A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4CB1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5A2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10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061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3CBB"/>
    <w:rsid w:val="006B5D3E"/>
    <w:rsid w:val="006B6398"/>
    <w:rsid w:val="006B651C"/>
    <w:rsid w:val="006B6D3E"/>
    <w:rsid w:val="006B7CF2"/>
    <w:rsid w:val="006C0D67"/>
    <w:rsid w:val="006C20A7"/>
    <w:rsid w:val="006C2A9B"/>
    <w:rsid w:val="006C7743"/>
    <w:rsid w:val="006D0842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DA8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505B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12DB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359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1E7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2D3F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1C2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1933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C30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3FAB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6E12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A77FB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04BC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6D5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9C6"/>
    <w:rsid w:val="00E22F79"/>
    <w:rsid w:val="00E239B4"/>
    <w:rsid w:val="00E27353"/>
    <w:rsid w:val="00E2764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429"/>
    <w:rsid w:val="00E83993"/>
    <w:rsid w:val="00E84BF7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206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942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A4A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3E79-C943-4077-AC28-8FE2CE58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2020-07-01T09:02:00Z</cp:lastPrinted>
  <dcterms:created xsi:type="dcterms:W3CDTF">2020-12-16T08:29:00Z</dcterms:created>
  <dcterms:modified xsi:type="dcterms:W3CDTF">2020-12-16T08:29:00Z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